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04" w:rsidRPr="002238A5" w:rsidRDefault="00317D2D" w:rsidP="00D33343">
      <w:pPr>
        <w:jc w:val="center"/>
        <w:rPr>
          <w:b/>
          <w:sz w:val="26"/>
          <w:szCs w:val="26"/>
        </w:rPr>
      </w:pPr>
      <w:bookmarkStart w:id="0" w:name="_GoBack"/>
      <w:bookmarkEnd w:id="0"/>
      <w:r w:rsidRPr="00E768B5">
        <w:rPr>
          <w:b/>
          <w:noProof/>
          <w:sz w:val="26"/>
          <w:szCs w:val="26"/>
        </w:rPr>
        <w:drawing>
          <wp:anchor distT="0" distB="0" distL="114300" distR="114300" simplePos="0" relativeHeight="251674624" behindDoc="1" locked="0" layoutInCell="1" allowOverlap="1" wp14:anchorId="23C9B2E4" wp14:editId="0BE0933F">
            <wp:simplePos x="0" y="0"/>
            <wp:positionH relativeFrom="column">
              <wp:posOffset>5644515</wp:posOffset>
            </wp:positionH>
            <wp:positionV relativeFrom="paragraph">
              <wp:posOffset>113665</wp:posOffset>
            </wp:positionV>
            <wp:extent cx="1275080" cy="371475"/>
            <wp:effectExtent l="0" t="0" r="1270" b="952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netix.com/assets/images/AgrinetixLogo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508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1B7" w:rsidRPr="002238A5">
        <w:rPr>
          <w:b/>
          <w:sz w:val="26"/>
          <w:szCs w:val="26"/>
        </w:rPr>
        <w:t>New York On-Farm Research Partnership</w:t>
      </w:r>
      <w:r w:rsidR="00BD0904" w:rsidRPr="002238A5">
        <w:rPr>
          <w:b/>
          <w:noProof/>
          <w:sz w:val="26"/>
          <w:szCs w:val="26"/>
        </w:rPr>
        <w:drawing>
          <wp:anchor distT="0" distB="0" distL="114300" distR="114300" simplePos="0" relativeHeight="251666432" behindDoc="1" locked="0" layoutInCell="1" allowOverlap="1" wp14:anchorId="1DE181FA" wp14:editId="6F442198">
            <wp:simplePos x="0" y="0"/>
            <wp:positionH relativeFrom="column">
              <wp:posOffset>295275</wp:posOffset>
            </wp:positionH>
            <wp:positionV relativeFrom="paragraph">
              <wp:posOffset>19050</wp:posOffset>
            </wp:positionV>
            <wp:extent cx="571500" cy="571500"/>
            <wp:effectExtent l="0" t="0" r="0" b="0"/>
            <wp:wrapNone/>
            <wp:docPr id="6" name="Picture 5" descr="http://nmsp.cals.cornell.edu/images/logos/newlogo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msp.cals.cornell.edu/images/logos/newlogo_6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p>
    <w:p w:rsidR="00D33343" w:rsidRPr="002238A5" w:rsidRDefault="00D33343" w:rsidP="00FA24F3">
      <w:pPr>
        <w:jc w:val="center"/>
        <w:rPr>
          <w:b/>
          <w:sz w:val="26"/>
          <w:szCs w:val="26"/>
        </w:rPr>
      </w:pPr>
      <w:r w:rsidRPr="002238A5">
        <w:rPr>
          <w:b/>
          <w:sz w:val="26"/>
          <w:szCs w:val="26"/>
        </w:rPr>
        <w:t xml:space="preserve">Project: </w:t>
      </w:r>
      <w:r w:rsidR="00BD0904" w:rsidRPr="002238A5">
        <w:rPr>
          <w:b/>
          <w:sz w:val="26"/>
          <w:szCs w:val="26"/>
        </w:rPr>
        <w:t xml:space="preserve">Yield Monitor </w:t>
      </w:r>
      <w:r w:rsidRPr="002238A5">
        <w:rPr>
          <w:b/>
          <w:sz w:val="26"/>
          <w:szCs w:val="26"/>
        </w:rPr>
        <w:t xml:space="preserve">Evaluation </w:t>
      </w:r>
      <w:r w:rsidR="00BD0904" w:rsidRPr="002238A5">
        <w:rPr>
          <w:b/>
          <w:sz w:val="26"/>
          <w:szCs w:val="26"/>
        </w:rPr>
        <w:t>Study 201</w:t>
      </w:r>
      <w:r w:rsidR="00CE6636">
        <w:rPr>
          <w:b/>
          <w:sz w:val="26"/>
          <w:szCs w:val="26"/>
        </w:rPr>
        <w:t>3</w:t>
      </w:r>
    </w:p>
    <w:p w:rsidR="00BD0904" w:rsidRDefault="00D33343" w:rsidP="00BD0904">
      <w:pPr>
        <w:jc w:val="center"/>
        <w:rPr>
          <w:rFonts w:ascii="Calibri" w:hAnsi="Calibri"/>
          <w:b/>
          <w:sz w:val="28"/>
          <w:szCs w:val="28"/>
        </w:rPr>
      </w:pPr>
      <w:r w:rsidRPr="002238A5">
        <w:rPr>
          <w:b/>
          <w:sz w:val="26"/>
          <w:szCs w:val="26"/>
        </w:rPr>
        <w:t>Protocol and Directions</w:t>
      </w:r>
      <w:r w:rsidR="00AA03BC" w:rsidRPr="002238A5">
        <w:rPr>
          <w:b/>
          <w:sz w:val="26"/>
          <w:szCs w:val="26"/>
        </w:rPr>
        <w:t>-Alfalf</w:t>
      </w:r>
      <w:r w:rsidR="002238A5">
        <w:rPr>
          <w:b/>
          <w:sz w:val="26"/>
          <w:szCs w:val="26"/>
        </w:rPr>
        <w:t>a</w:t>
      </w:r>
      <w:r w:rsidR="00A500ED">
        <w:rPr>
          <w:rFonts w:ascii="Calibri" w:hAnsi="Calibri"/>
          <w:b/>
          <w:sz w:val="28"/>
          <w:szCs w:val="28"/>
        </w:rPr>
        <w:pict>
          <v:rect id="_x0000_i1025" style="width:0;height:1.5pt" o:hralign="center" o:hrstd="t" o:hr="t" fillcolor="gray" stroked="f"/>
        </w:pict>
      </w:r>
    </w:p>
    <w:p w:rsidR="00BD0904" w:rsidRPr="002238A5" w:rsidRDefault="00BD0904" w:rsidP="00BD0904">
      <w:pPr>
        <w:jc w:val="center"/>
        <w:rPr>
          <w:i/>
          <w:sz w:val="18"/>
          <w:szCs w:val="20"/>
        </w:rPr>
      </w:pPr>
      <w:r w:rsidRPr="002238A5">
        <w:rPr>
          <w:i/>
          <w:sz w:val="18"/>
          <w:szCs w:val="20"/>
        </w:rPr>
        <w:t>This project is a collaboration between the Cornell Nutrient Management Spear Program and Agrinetix.</w:t>
      </w:r>
    </w:p>
    <w:p w:rsidR="00BD0904" w:rsidRPr="002238A5" w:rsidRDefault="00BD0904" w:rsidP="00BD0904">
      <w:pPr>
        <w:jc w:val="center"/>
        <w:rPr>
          <w:i/>
          <w:sz w:val="18"/>
          <w:szCs w:val="20"/>
        </w:rPr>
      </w:pPr>
      <w:r w:rsidRPr="002238A5">
        <w:rPr>
          <w:i/>
          <w:sz w:val="18"/>
          <w:szCs w:val="20"/>
        </w:rPr>
        <w:t>Questions? Contact Emmaline Long (eal93@cornell.edu) or Dave Russell (drussell@agrinetix.com)</w:t>
      </w:r>
    </w:p>
    <w:p w:rsidR="00BD0904" w:rsidRPr="00FA24F3" w:rsidRDefault="00A500ED" w:rsidP="00FA24F3">
      <w:pPr>
        <w:jc w:val="center"/>
        <w:rPr>
          <w:i/>
        </w:rPr>
      </w:pPr>
      <w:r>
        <w:rPr>
          <w:rFonts w:ascii="Calibri" w:hAnsi="Calibri"/>
          <w:b/>
          <w:sz w:val="28"/>
          <w:szCs w:val="28"/>
        </w:rPr>
        <w:pict>
          <v:rect id="_x0000_i1026" style="width:0;height:1.5pt" o:hralign="center" o:hrstd="t" o:hr="t" fillcolor="gray" stroked="f"/>
        </w:pict>
      </w:r>
    </w:p>
    <w:p w:rsidR="00BD0904" w:rsidRPr="002238A5" w:rsidRDefault="00E411B7" w:rsidP="00BD0904">
      <w:pPr>
        <w:rPr>
          <w:rFonts w:ascii="Calibri" w:hAnsi="Calibri"/>
          <w:b/>
          <w:sz w:val="24"/>
          <w:szCs w:val="25"/>
        </w:rPr>
      </w:pPr>
      <w:r w:rsidRPr="002238A5">
        <w:rPr>
          <w:rFonts w:ascii="Calibri" w:hAnsi="Calibri"/>
          <w:b/>
          <w:sz w:val="24"/>
          <w:szCs w:val="25"/>
        </w:rPr>
        <w:t xml:space="preserve">Introduction and </w:t>
      </w:r>
      <w:r w:rsidR="00BD0904" w:rsidRPr="002238A5">
        <w:rPr>
          <w:rFonts w:ascii="Calibri" w:hAnsi="Calibri"/>
          <w:b/>
          <w:sz w:val="24"/>
          <w:szCs w:val="25"/>
        </w:rPr>
        <w:t>Objectives:</w:t>
      </w:r>
    </w:p>
    <w:p w:rsidR="00E411B7" w:rsidRPr="002238A5" w:rsidRDefault="00E411B7" w:rsidP="00A53B7F">
      <w:pPr>
        <w:spacing w:after="120"/>
        <w:jc w:val="both"/>
        <w:rPr>
          <w:sz w:val="32"/>
          <w:szCs w:val="28"/>
        </w:rPr>
      </w:pPr>
      <w:r w:rsidRPr="002238A5">
        <w:rPr>
          <w:color w:val="222222"/>
          <w:szCs w:val="18"/>
          <w:shd w:val="clear" w:color="auto" w:fill="FFFFFF"/>
        </w:rPr>
        <w:t>Work over the past five years has shown that great improvement</w:t>
      </w:r>
      <w:r w:rsidR="006E25E4" w:rsidRPr="002238A5">
        <w:rPr>
          <w:color w:val="222222"/>
          <w:szCs w:val="18"/>
          <w:shd w:val="clear" w:color="auto" w:fill="FFFFFF"/>
        </w:rPr>
        <w:t>s</w:t>
      </w:r>
      <w:r w:rsidRPr="002238A5">
        <w:rPr>
          <w:color w:val="222222"/>
          <w:szCs w:val="18"/>
          <w:shd w:val="clear" w:color="auto" w:fill="FFFFFF"/>
        </w:rPr>
        <w:t xml:space="preserve"> can be made in nutrient use efficiency when detailed farm, feed, and field records are kept. Such </w:t>
      </w:r>
      <w:r w:rsidR="006E25E4" w:rsidRPr="002238A5">
        <w:rPr>
          <w:color w:val="222222"/>
          <w:szCs w:val="18"/>
          <w:shd w:val="clear" w:color="auto" w:fill="FFFFFF"/>
        </w:rPr>
        <w:t>progress,</w:t>
      </w:r>
      <w:r w:rsidRPr="002238A5">
        <w:rPr>
          <w:color w:val="222222"/>
          <w:szCs w:val="18"/>
          <w:shd w:val="clear" w:color="auto" w:fill="FFFFFF"/>
        </w:rPr>
        <w:t xml:space="preserve"> monitored using annual Nutrient Mass Balance (NMB) assessments</w:t>
      </w:r>
      <w:r w:rsidR="006E25E4" w:rsidRPr="002238A5">
        <w:rPr>
          <w:color w:val="222222"/>
          <w:szCs w:val="18"/>
          <w:shd w:val="clear" w:color="auto" w:fill="FFFFFF"/>
        </w:rPr>
        <w:t>,</w:t>
      </w:r>
      <w:r w:rsidRPr="002238A5">
        <w:rPr>
          <w:color w:val="222222"/>
          <w:szCs w:val="18"/>
          <w:shd w:val="clear" w:color="auto" w:fill="FFFFFF"/>
        </w:rPr>
        <w:t xml:space="preserve"> can be made while maintaining or increasing milk production</w:t>
      </w:r>
      <w:r w:rsidR="006E25E4" w:rsidRPr="002238A5">
        <w:rPr>
          <w:color w:val="222222"/>
          <w:szCs w:val="18"/>
          <w:shd w:val="clear" w:color="auto" w:fill="FFFFFF"/>
        </w:rPr>
        <w:t>,</w:t>
      </w:r>
      <w:r w:rsidRPr="002238A5">
        <w:rPr>
          <w:color w:val="222222"/>
          <w:szCs w:val="18"/>
          <w:shd w:val="clear" w:color="auto" w:fill="FFFFFF"/>
        </w:rPr>
        <w:t xml:space="preserve"> illustrating the potential for a win-win situation for farm profitability and environmental protection.</w:t>
      </w:r>
      <w:r w:rsidRPr="002238A5">
        <w:rPr>
          <w:rStyle w:val="apple-converted-space"/>
          <w:color w:val="222222"/>
          <w:szCs w:val="18"/>
          <w:shd w:val="clear" w:color="auto" w:fill="FFFFFF"/>
        </w:rPr>
        <w:t> </w:t>
      </w:r>
      <w:r w:rsidRPr="002238A5">
        <w:rPr>
          <w:rStyle w:val="Emphasis"/>
          <w:b/>
          <w:bCs/>
          <w:color w:val="222222"/>
          <w:szCs w:val="18"/>
          <w:shd w:val="clear" w:color="auto" w:fill="FFFFFF"/>
        </w:rPr>
        <w:t>To achieve the desired nutrient reductions and increased efficiencies accurate farm and field yield records are essential.</w:t>
      </w:r>
      <w:r w:rsidRPr="002238A5">
        <w:rPr>
          <w:rStyle w:val="apple-converted-space"/>
          <w:color w:val="222222"/>
          <w:szCs w:val="18"/>
          <w:shd w:val="clear" w:color="auto" w:fill="FFFFFF"/>
        </w:rPr>
        <w:t> </w:t>
      </w:r>
      <w:r w:rsidRPr="002238A5">
        <w:rPr>
          <w:color w:val="222222"/>
          <w:szCs w:val="18"/>
          <w:shd w:val="clear" w:color="auto" w:fill="FFFFFF"/>
        </w:rPr>
        <w:t>Accurate yield records are</w:t>
      </w:r>
      <w:r w:rsidRPr="002238A5">
        <w:rPr>
          <w:rStyle w:val="apple-converted-space"/>
          <w:color w:val="222222"/>
          <w:szCs w:val="18"/>
          <w:shd w:val="clear" w:color="auto" w:fill="FFFFFF"/>
        </w:rPr>
        <w:t> </w:t>
      </w:r>
      <w:r w:rsidRPr="002238A5">
        <w:rPr>
          <w:rStyle w:val="Emphasis"/>
          <w:color w:val="222222"/>
          <w:szCs w:val="18"/>
          <w:shd w:val="clear" w:color="auto" w:fill="FFFFFF"/>
        </w:rPr>
        <w:t xml:space="preserve">the </w:t>
      </w:r>
      <w:r w:rsidRPr="002238A5">
        <w:rPr>
          <w:color w:val="222222"/>
          <w:szCs w:val="18"/>
          <w:shd w:val="clear" w:color="auto" w:fill="FFFFFF"/>
        </w:rPr>
        <w:t xml:space="preserve">major bottleneck on many farms for diagnosing causes of high nutrient balances, identifying solutions, designing rotations that feed the cows in a sustainable way, and confidently managing nutrients on a field by field basis. Because home-grown forage and grain production impact all aspects of the farm (economics, nutrient use, environmental footprint, </w:t>
      </w:r>
      <w:r w:rsidR="006E25E4" w:rsidRPr="002238A5">
        <w:rPr>
          <w:color w:val="222222"/>
          <w:szCs w:val="18"/>
          <w:shd w:val="clear" w:color="auto" w:fill="FFFFFF"/>
        </w:rPr>
        <w:t>etc.</w:t>
      </w:r>
      <w:r w:rsidRPr="002238A5">
        <w:rPr>
          <w:color w:val="222222"/>
          <w:szCs w:val="18"/>
          <w:shd w:val="clear" w:color="auto" w:fill="FFFFFF"/>
        </w:rPr>
        <w:t>), without accurate yield records, it is nearly impossible to systematically measure progress at the field level, much less identify where the largest nutrient use efficiency gains can be made. Accurate yield records are needed, not just to evaluate the Cornell yield potential database, but also to help farms to quicker achieve nutrient reductions.</w:t>
      </w:r>
    </w:p>
    <w:p w:rsidR="00E411B7" w:rsidRPr="002238A5" w:rsidRDefault="00E411B7" w:rsidP="006E25E4">
      <w:pPr>
        <w:rPr>
          <w:color w:val="222222"/>
          <w:szCs w:val="18"/>
          <w:shd w:val="clear" w:color="auto" w:fill="FFFFFF"/>
        </w:rPr>
      </w:pPr>
      <w:r w:rsidRPr="002238A5">
        <w:rPr>
          <w:color w:val="222222"/>
          <w:szCs w:val="18"/>
          <w:shd w:val="clear" w:color="auto" w:fill="FFFFFF"/>
        </w:rPr>
        <w:t>We are looking to partner with farms with an interest in collecting calibration data for forage monitors, and share yield data to generate a statewide database (as part of our Yield Database Project) to evaluate the accuracy of yield monitoring equipment.</w:t>
      </w:r>
    </w:p>
    <w:p w:rsidR="00F53E51" w:rsidRPr="002238A5" w:rsidRDefault="00F53E51" w:rsidP="006E25E4">
      <w:pPr>
        <w:rPr>
          <w:b/>
          <w:sz w:val="18"/>
        </w:rPr>
      </w:pPr>
    </w:p>
    <w:p w:rsidR="00690304" w:rsidRPr="002238A5" w:rsidRDefault="00690304" w:rsidP="00690304">
      <w:pPr>
        <w:rPr>
          <w:b/>
          <w:sz w:val="24"/>
          <w:szCs w:val="25"/>
        </w:rPr>
      </w:pPr>
      <w:r w:rsidRPr="002238A5">
        <w:rPr>
          <w:b/>
          <w:sz w:val="24"/>
          <w:szCs w:val="25"/>
        </w:rPr>
        <w:t>Scope of Work:</w:t>
      </w:r>
    </w:p>
    <w:p w:rsidR="00690304" w:rsidRPr="002238A5" w:rsidRDefault="002C7CAF" w:rsidP="002C7CAF">
      <w:pPr>
        <w:pStyle w:val="ListParagraph"/>
        <w:numPr>
          <w:ilvl w:val="0"/>
          <w:numId w:val="2"/>
        </w:numPr>
      </w:pPr>
      <w:r w:rsidRPr="002238A5">
        <w:t>Print “</w:t>
      </w:r>
      <w:r w:rsidR="00690304" w:rsidRPr="002238A5">
        <w:t>Yield Monitor Data Sheet</w:t>
      </w:r>
      <w:r w:rsidRPr="002238A5">
        <w:t>”</w:t>
      </w:r>
      <w:r w:rsidR="00690304" w:rsidRPr="002238A5">
        <w:t xml:space="preserve"> from the NMSP On-Farm Research Project Website:</w:t>
      </w:r>
    </w:p>
    <w:p w:rsidR="002C7CAF" w:rsidRPr="002238A5" w:rsidRDefault="00A500ED" w:rsidP="002C7CAF">
      <w:pPr>
        <w:pStyle w:val="ListParagraph"/>
        <w:numPr>
          <w:ilvl w:val="1"/>
          <w:numId w:val="1"/>
        </w:numPr>
      </w:pPr>
      <w:hyperlink r:id="rId11" w:history="1">
        <w:r w:rsidR="002C7CAF" w:rsidRPr="002238A5">
          <w:rPr>
            <w:rStyle w:val="Hyperlink"/>
          </w:rPr>
          <w:t>http://nmsp.cals.cornell.edu/NYOnFarmResearchPartnership/index.html</w:t>
        </w:r>
      </w:hyperlink>
    </w:p>
    <w:p w:rsidR="002C7CAF" w:rsidRPr="002238A5" w:rsidRDefault="00826109" w:rsidP="002C7CAF">
      <w:pPr>
        <w:pStyle w:val="ListParagraph"/>
        <w:numPr>
          <w:ilvl w:val="1"/>
          <w:numId w:val="1"/>
        </w:numPr>
      </w:pPr>
      <w:r w:rsidRPr="002238A5">
        <w:t xml:space="preserve">Sheet </w:t>
      </w:r>
      <w:r w:rsidR="002C7CAF" w:rsidRPr="002238A5">
        <w:t xml:space="preserve">has been set up to be 1 page when front-back printed </w:t>
      </w:r>
    </w:p>
    <w:p w:rsidR="002C7CAF" w:rsidRPr="002238A5" w:rsidRDefault="00E317B9" w:rsidP="002C7CAF">
      <w:pPr>
        <w:pStyle w:val="ListParagraph"/>
        <w:numPr>
          <w:ilvl w:val="0"/>
          <w:numId w:val="1"/>
        </w:numPr>
      </w:pPr>
      <w:r w:rsidRPr="002238A5">
        <w:t>C</w:t>
      </w:r>
      <w:r w:rsidR="002C7CAF" w:rsidRPr="002238A5">
        <w:t xml:space="preserve">ircle the cutting </w:t>
      </w:r>
      <w:r w:rsidRPr="002238A5">
        <w:t>(</w:t>
      </w:r>
      <w:r w:rsidR="0068379C">
        <w:t>1</w:t>
      </w:r>
      <w:r w:rsidR="0068379C" w:rsidRPr="0068379C">
        <w:rPr>
          <w:vertAlign w:val="superscript"/>
        </w:rPr>
        <w:t>st</w:t>
      </w:r>
      <w:r w:rsidR="0068379C">
        <w:t xml:space="preserve">, </w:t>
      </w:r>
      <w:r w:rsidRPr="002238A5">
        <w:t>2</w:t>
      </w:r>
      <w:r w:rsidRPr="002238A5">
        <w:rPr>
          <w:vertAlign w:val="superscript"/>
        </w:rPr>
        <w:t>nd</w:t>
      </w:r>
      <w:r w:rsidRPr="002238A5">
        <w:t>, 3</w:t>
      </w:r>
      <w:r w:rsidRPr="002238A5">
        <w:rPr>
          <w:vertAlign w:val="superscript"/>
        </w:rPr>
        <w:t>rd</w:t>
      </w:r>
      <w:r w:rsidRPr="002238A5">
        <w:t xml:space="preserve">, etc.) </w:t>
      </w:r>
      <w:r w:rsidR="0068379C">
        <w:t xml:space="preserve">that </w:t>
      </w:r>
      <w:r w:rsidR="002C7CAF" w:rsidRPr="002238A5">
        <w:t>the data sheet is being used for</w:t>
      </w:r>
    </w:p>
    <w:p w:rsidR="002C7CAF" w:rsidRPr="002238A5" w:rsidRDefault="002C7CAF" w:rsidP="002C7CAF">
      <w:pPr>
        <w:pStyle w:val="ListParagraph"/>
        <w:numPr>
          <w:ilvl w:val="0"/>
          <w:numId w:val="1"/>
        </w:numPr>
      </w:pPr>
      <w:r w:rsidRPr="002238A5">
        <w:t>Fill out Farm Name, name of person collecting data, county the farm is located in, and check box to indicate whether a calibration has been done by a dealer in the last 12 months</w:t>
      </w:r>
    </w:p>
    <w:p w:rsidR="002C7CAF" w:rsidRPr="002238A5" w:rsidRDefault="002C7CAF" w:rsidP="002C7CAF">
      <w:pPr>
        <w:pStyle w:val="ListParagraph"/>
        <w:numPr>
          <w:ilvl w:val="0"/>
          <w:numId w:val="1"/>
        </w:numPr>
      </w:pPr>
      <w:r w:rsidRPr="002238A5">
        <w:t>For each field harvesting indicate:</w:t>
      </w:r>
    </w:p>
    <w:p w:rsidR="002C7CAF" w:rsidRPr="002238A5" w:rsidRDefault="002C7CAF" w:rsidP="002C7CAF">
      <w:pPr>
        <w:pStyle w:val="ListParagraph"/>
        <w:numPr>
          <w:ilvl w:val="1"/>
          <w:numId w:val="1"/>
        </w:numPr>
      </w:pPr>
      <w:r w:rsidRPr="002238A5">
        <w:t>Field ID: Can be unique farm ID</w:t>
      </w:r>
    </w:p>
    <w:p w:rsidR="002C7CAF" w:rsidRPr="002238A5" w:rsidRDefault="002C7CAF" w:rsidP="0036711F">
      <w:pPr>
        <w:pStyle w:val="ListParagraph"/>
        <w:numPr>
          <w:ilvl w:val="1"/>
          <w:numId w:val="1"/>
        </w:numPr>
      </w:pPr>
      <w:r w:rsidRPr="002238A5">
        <w:t xml:space="preserve">Date the harvest is </w:t>
      </w:r>
      <w:r w:rsidR="0068379C">
        <w:t>conducted</w:t>
      </w:r>
      <w:r w:rsidR="0036711F">
        <w:t xml:space="preserve">, </w:t>
      </w:r>
      <w:r w:rsidRPr="002238A5">
        <w:t>Time of Calibration</w:t>
      </w:r>
    </w:p>
    <w:p w:rsidR="002C7CAF" w:rsidRPr="002238A5" w:rsidRDefault="00682D10" w:rsidP="002C7CAF">
      <w:pPr>
        <w:pStyle w:val="ListParagraph"/>
        <w:numPr>
          <w:ilvl w:val="1"/>
          <w:numId w:val="1"/>
        </w:numPr>
      </w:pPr>
      <w:r>
        <w:t xml:space="preserve">Full truck weight, Empty truck weight, </w:t>
      </w:r>
      <w:r w:rsidR="0036711F">
        <w:t>Load</w:t>
      </w:r>
      <w:r>
        <w:t xml:space="preserve"> (Full-Empty) w</w:t>
      </w:r>
      <w:r w:rsidR="002C7CAF" w:rsidRPr="002238A5">
        <w:t>eight: In pounds</w:t>
      </w:r>
      <w:r w:rsidR="0036711F">
        <w:t xml:space="preserve"> </w:t>
      </w:r>
    </w:p>
    <w:p w:rsidR="002C7CAF" w:rsidRPr="002238A5" w:rsidRDefault="008A3365" w:rsidP="00A53B7F">
      <w:pPr>
        <w:pStyle w:val="ListParagraph"/>
        <w:numPr>
          <w:ilvl w:val="1"/>
          <w:numId w:val="1"/>
        </w:numPr>
      </w:pPr>
      <w:r w:rsidRPr="008A3365">
        <w:rPr>
          <w:u w:val="single"/>
        </w:rPr>
        <w:t>Old</w:t>
      </w:r>
      <w:r>
        <w:t xml:space="preserve"> </w:t>
      </w:r>
      <w:r w:rsidR="002C7CAF" w:rsidRPr="002238A5">
        <w:t>Yield Monitor Calibration number</w:t>
      </w:r>
      <w:r>
        <w:t xml:space="preserve"> &amp; </w:t>
      </w:r>
      <w:r w:rsidRPr="008A3365">
        <w:rPr>
          <w:u w:val="single"/>
        </w:rPr>
        <w:t>New</w:t>
      </w:r>
      <w:r>
        <w:t xml:space="preserve"> Calibration Number</w:t>
      </w:r>
      <w:r w:rsidR="002C7CAF" w:rsidRPr="002238A5">
        <w:t xml:space="preserve">: </w:t>
      </w:r>
      <w:r w:rsidR="00A53B7F" w:rsidRPr="002238A5">
        <w:t>Number read off screen describing difference between actual weight and weight calculated by monitor</w:t>
      </w:r>
      <w:r w:rsidR="009E060A" w:rsidRPr="002238A5">
        <w:t xml:space="preserve"> (</w:t>
      </w:r>
      <w:r w:rsidR="009E060A" w:rsidRPr="002238A5">
        <w:rPr>
          <w:b/>
        </w:rPr>
        <w:t>See Figure 1</w:t>
      </w:r>
      <w:r w:rsidR="009E060A" w:rsidRPr="002238A5">
        <w:t>)</w:t>
      </w:r>
    </w:p>
    <w:p w:rsidR="00E55A6F" w:rsidRPr="002238A5" w:rsidRDefault="00E55A6F" w:rsidP="00A53B7F">
      <w:pPr>
        <w:pStyle w:val="ListParagraph"/>
        <w:numPr>
          <w:ilvl w:val="1"/>
          <w:numId w:val="1"/>
        </w:numPr>
      </w:pPr>
      <w:r w:rsidRPr="002238A5">
        <w:t xml:space="preserve">Average </w:t>
      </w:r>
      <w:r w:rsidR="0083043A" w:rsidRPr="002238A5">
        <w:t>moisture of calibration load: % (</w:t>
      </w:r>
      <w:r w:rsidR="0083043A" w:rsidRPr="002238A5">
        <w:rPr>
          <w:b/>
        </w:rPr>
        <w:t>See Figure 2</w:t>
      </w:r>
      <w:r w:rsidR="0083043A" w:rsidRPr="002238A5">
        <w:t>)</w:t>
      </w:r>
    </w:p>
    <w:p w:rsidR="0036711F" w:rsidRPr="002238A5" w:rsidRDefault="0083043A" w:rsidP="0036711F">
      <w:pPr>
        <w:pStyle w:val="ListParagraph"/>
        <w:numPr>
          <w:ilvl w:val="1"/>
          <w:numId w:val="1"/>
        </w:numPr>
      </w:pPr>
      <w:r w:rsidRPr="002238A5">
        <w:t>Average moisture of whole field: In % (</w:t>
      </w:r>
      <w:r w:rsidRPr="002238A5">
        <w:rPr>
          <w:b/>
        </w:rPr>
        <w:t>See Figure 2</w:t>
      </w:r>
      <w:r w:rsidRPr="002238A5">
        <w:t>)</w:t>
      </w:r>
    </w:p>
    <w:p w:rsidR="00D4527D" w:rsidRDefault="00D4527D" w:rsidP="00D4527D">
      <w:pPr>
        <w:pStyle w:val="ListParagraph"/>
        <w:numPr>
          <w:ilvl w:val="2"/>
          <w:numId w:val="1"/>
        </w:numPr>
      </w:pPr>
      <w:r w:rsidRPr="002238A5">
        <w:t>This is recorded because if the moisture of the field is much different than the moisture of the calibration, the values will be less accurate</w:t>
      </w:r>
    </w:p>
    <w:p w:rsidR="0036711F" w:rsidRPr="002238A5" w:rsidRDefault="0036711F" w:rsidP="00D4527D">
      <w:pPr>
        <w:pStyle w:val="ListParagraph"/>
        <w:numPr>
          <w:ilvl w:val="2"/>
          <w:numId w:val="1"/>
        </w:numPr>
      </w:pPr>
      <w:r>
        <w:t>If you do not have a moisture meter, please write the moisture number that you are calibrating on</w:t>
      </w:r>
    </w:p>
    <w:p w:rsidR="002238A5" w:rsidRPr="002238A5" w:rsidRDefault="008A3365" w:rsidP="002238A5">
      <w:pPr>
        <w:pStyle w:val="ListParagraph"/>
        <w:numPr>
          <w:ilvl w:val="1"/>
          <w:numId w:val="1"/>
        </w:numPr>
      </w:pPr>
      <w:r>
        <w:t>Circle fraction of</w:t>
      </w:r>
      <w:r w:rsidR="002C7CAF" w:rsidRPr="002238A5">
        <w:t xml:space="preserve"> al</w:t>
      </w:r>
      <w:r w:rsidR="00E317B9" w:rsidRPr="002238A5">
        <w:t>falfa in stand</w:t>
      </w:r>
      <w:r>
        <w:t xml:space="preserve"> (closest estimate)</w:t>
      </w:r>
    </w:p>
    <w:p w:rsidR="002238A5" w:rsidRPr="00731625" w:rsidRDefault="002238A5" w:rsidP="002238A5">
      <w:pPr>
        <w:pStyle w:val="ListParagraph"/>
        <w:numPr>
          <w:ilvl w:val="0"/>
          <w:numId w:val="1"/>
        </w:numPr>
        <w:rPr>
          <w:b/>
          <w:i/>
          <w:sz w:val="24"/>
          <w:u w:val="single"/>
        </w:rPr>
      </w:pPr>
      <w:r w:rsidRPr="00731625">
        <w:rPr>
          <w:b/>
          <w:i/>
          <w:sz w:val="24"/>
          <w:u w:val="single"/>
        </w:rPr>
        <w:t>Calibrations should be conducted once a day or when the moisture of the crop changes by 5 or more points, but no more than one calibration per field.</w:t>
      </w:r>
    </w:p>
    <w:p w:rsidR="002238A5" w:rsidRPr="002238A5" w:rsidRDefault="002238A5" w:rsidP="002238A5">
      <w:pPr>
        <w:pStyle w:val="ListParagraph"/>
        <w:numPr>
          <w:ilvl w:val="0"/>
          <w:numId w:val="1"/>
        </w:numPr>
      </w:pPr>
      <w:r w:rsidRPr="002238A5">
        <w:t>During harvest, please make any additional notes that might be relevant to data collection and analysis</w:t>
      </w:r>
    </w:p>
    <w:p w:rsidR="002238A5" w:rsidRPr="002238A5" w:rsidRDefault="002238A5" w:rsidP="002238A5">
      <w:pPr>
        <w:pStyle w:val="ListParagraph"/>
        <w:numPr>
          <w:ilvl w:val="1"/>
          <w:numId w:val="1"/>
        </w:numPr>
      </w:pPr>
      <w:r w:rsidRPr="002238A5">
        <w:t>i.e. pest damage levels, any noticeable nutrient deficiencies, row skips, harvest at abnormal stand height, etc.</w:t>
      </w:r>
    </w:p>
    <w:p w:rsidR="002238A5" w:rsidRPr="002238A5" w:rsidRDefault="002238A5" w:rsidP="002238A5">
      <w:pPr>
        <w:pStyle w:val="ListParagraph"/>
        <w:numPr>
          <w:ilvl w:val="0"/>
          <w:numId w:val="1"/>
        </w:numPr>
      </w:pPr>
      <w:r w:rsidRPr="002238A5">
        <w:t>Email or mail the completed data sheets as soon as possible after harvest to:</w:t>
      </w:r>
    </w:p>
    <w:p w:rsidR="002238A5" w:rsidRPr="002238A5" w:rsidRDefault="002238A5" w:rsidP="002238A5">
      <w:pPr>
        <w:jc w:val="center"/>
      </w:pPr>
      <w:r w:rsidRPr="002238A5">
        <w:t xml:space="preserve">Emmaline Long, </w:t>
      </w:r>
      <w:hyperlink r:id="rId12" w:history="1">
        <w:r w:rsidRPr="002238A5">
          <w:rPr>
            <w:rStyle w:val="Hyperlink"/>
          </w:rPr>
          <w:t>eal93@cornell.edu</w:t>
        </w:r>
      </w:hyperlink>
      <w:r w:rsidRPr="002238A5">
        <w:t>, 585-813-7228 (cell)</w:t>
      </w:r>
    </w:p>
    <w:p w:rsidR="002238A5" w:rsidRPr="002238A5" w:rsidRDefault="002238A5" w:rsidP="002238A5">
      <w:pPr>
        <w:jc w:val="center"/>
      </w:pPr>
      <w:r w:rsidRPr="002238A5">
        <w:t>323 Morrison Hall, Ithaca, NY 14853</w:t>
      </w:r>
    </w:p>
    <w:p w:rsidR="002238A5" w:rsidRPr="002238A5" w:rsidRDefault="002238A5" w:rsidP="002238A5">
      <w:pPr>
        <w:rPr>
          <w:sz w:val="24"/>
        </w:rPr>
      </w:pPr>
    </w:p>
    <w:p w:rsidR="00556BCD" w:rsidRDefault="00CE6636" w:rsidP="0083043A">
      <w:pPr>
        <w:ind w:left="1080" w:hanging="1080"/>
        <w:jc w:val="center"/>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3253105</wp:posOffset>
                </wp:positionH>
                <wp:positionV relativeFrom="paragraph">
                  <wp:posOffset>1332230</wp:posOffset>
                </wp:positionV>
                <wp:extent cx="602615" cy="306705"/>
                <wp:effectExtent l="27940" t="22860" r="26670" b="3238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590">
                          <a:off x="0" y="0"/>
                          <a:ext cx="602615" cy="306705"/>
                        </a:xfrm>
                        <a:prstGeom prst="rightArrow">
                          <a:avLst>
                            <a:gd name="adj1" fmla="val 49852"/>
                            <a:gd name="adj2" fmla="val 46782"/>
                          </a:avLst>
                        </a:prstGeom>
                        <a:solidFill>
                          <a:srgbClr val="FFFF00"/>
                        </a:solidFill>
                        <a:ln w="19050">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56.15pt;margin-top:104.9pt;width:47.45pt;height:24.15pt;rotation:42772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" adj="16457,5416" fillcolor="yellow" strokecolor="#ffc000" strokeweight="1.5pt"/>
            </w:pict>
          </mc:Fallback>
        </mc:AlternateContent>
      </w:r>
      <w:r w:rsidR="00556BCD">
        <w:rPr>
          <w:noProof/>
          <w:sz w:val="24"/>
        </w:rPr>
        <w:drawing>
          <wp:inline distT="0" distB="0" distL="0" distR="0">
            <wp:extent cx="4591050" cy="3140279"/>
            <wp:effectExtent l="19050" t="19050" r="19050" b="22021"/>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14306" t="14444" r="16250" b="9556"/>
                    <a:stretch>
                      <a:fillRect/>
                    </a:stretch>
                  </pic:blipFill>
                  <pic:spPr bwMode="auto">
                    <a:xfrm>
                      <a:off x="0" y="0"/>
                      <a:ext cx="4591050" cy="3140279"/>
                    </a:xfrm>
                    <a:prstGeom prst="rect">
                      <a:avLst/>
                    </a:prstGeom>
                    <a:noFill/>
                    <a:ln w="9525">
                      <a:solidFill>
                        <a:schemeClr val="tx1"/>
                      </a:solidFill>
                      <a:miter lim="800000"/>
                      <a:headEnd/>
                      <a:tailEnd/>
                    </a:ln>
                  </pic:spPr>
                </pic:pic>
              </a:graphicData>
            </a:graphic>
          </wp:inline>
        </w:drawing>
      </w:r>
    </w:p>
    <w:p w:rsidR="00495F11" w:rsidRPr="002238A5" w:rsidRDefault="00495F11" w:rsidP="0083043A">
      <w:pPr>
        <w:ind w:hanging="90"/>
        <w:jc w:val="center"/>
      </w:pPr>
      <w:r w:rsidRPr="002238A5">
        <w:t>Figure 1. “Yield monitor calibration number” to be recorded on data sheet is E. Calfactor, shown on monitor screen above</w:t>
      </w:r>
      <w:r w:rsidR="0083043A" w:rsidRPr="002238A5">
        <w:t xml:space="preserve"> in the mass flow tab</w:t>
      </w:r>
      <w:r w:rsidRPr="002238A5">
        <w:t>.</w:t>
      </w:r>
      <w:r w:rsidR="0036711F">
        <w:t xml:space="preserve"> This number will change once you put the new load weight in D.</w:t>
      </w:r>
    </w:p>
    <w:p w:rsidR="0083043A" w:rsidRDefault="0083043A" w:rsidP="0083043A">
      <w:pPr>
        <w:rPr>
          <w:sz w:val="24"/>
        </w:rPr>
      </w:pPr>
    </w:p>
    <w:p w:rsidR="0083043A" w:rsidRDefault="00CE6636" w:rsidP="0083043A">
      <w:pPr>
        <w:jc w:val="center"/>
        <w:rPr>
          <w:sz w:val="24"/>
        </w:rPr>
      </w:pPr>
      <w:r>
        <w:rPr>
          <w:noProof/>
          <w:sz w:val="24"/>
        </w:rPr>
        <mc:AlternateContent>
          <mc:Choice Requires="wps">
            <w:drawing>
              <wp:anchor distT="0" distB="0" distL="114300" distR="114300" simplePos="0" relativeHeight="251672576" behindDoc="0" locked="0" layoutInCell="1" allowOverlap="1">
                <wp:simplePos x="0" y="0"/>
                <wp:positionH relativeFrom="column">
                  <wp:posOffset>3971925</wp:posOffset>
                </wp:positionH>
                <wp:positionV relativeFrom="paragraph">
                  <wp:posOffset>2141855</wp:posOffset>
                </wp:positionV>
                <wp:extent cx="309245" cy="262255"/>
                <wp:effectExtent l="3810" t="0" r="127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7D" w:rsidRPr="00D4527D" w:rsidRDefault="00D4527D" w:rsidP="00D4527D">
                            <w:pPr>
                              <w:rPr>
                                <w:b/>
                              </w:rPr>
                            </w:pPr>
                            <w:r>
                              <w:rPr>
                                <w:b/>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12.75pt;margin-top:168.65pt;width:24.35pt;height:20.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kp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" filled="f" stroked="f">
                <v:textbox style="mso-fit-shape-to-text:t">
                  <w:txbxContent>
                    <w:p w:rsidR="00D4527D" w:rsidRPr="00D4527D" w:rsidRDefault="00D4527D" w:rsidP="00D4527D">
                      <w:pPr>
                        <w:rPr>
                          <w:b/>
                        </w:rPr>
                      </w:pPr>
                      <w:r>
                        <w:rPr>
                          <w:b/>
                        </w:rPr>
                        <w:t>B</w:t>
                      </w:r>
                    </w:p>
                  </w:txbxContent>
                </v:textbox>
              </v:shape>
            </w:pict>
          </mc:Fallback>
        </mc:AlternateContent>
      </w:r>
      <w:r>
        <w:rPr>
          <w:noProof/>
          <w:sz w:val="24"/>
        </w:rPr>
        <mc:AlternateContent>
          <mc:Choice Requires="wps">
            <w:drawing>
              <wp:anchor distT="0" distB="0" distL="114300" distR="114300" simplePos="0" relativeHeight="251671552" behindDoc="0" locked="0" layoutInCell="1" allowOverlap="1">
                <wp:simplePos x="0" y="0"/>
                <wp:positionH relativeFrom="column">
                  <wp:posOffset>5153025</wp:posOffset>
                </wp:positionH>
                <wp:positionV relativeFrom="paragraph">
                  <wp:posOffset>1779905</wp:posOffset>
                </wp:positionV>
                <wp:extent cx="309245" cy="262255"/>
                <wp:effectExtent l="3810" t="0" r="127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7D" w:rsidRPr="00D4527D" w:rsidRDefault="00D4527D">
                            <w:pPr>
                              <w:rPr>
                                <w:b/>
                              </w:rPr>
                            </w:pPr>
                            <w:r w:rsidRPr="00D4527D">
                              <w:rPr>
                                <w:b/>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left:0;text-align:left;margin-left:405.75pt;margin-top:140.15pt;width:24.35pt;height:20.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4J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" filled="f" stroked="f">
                <v:textbox style="mso-fit-shape-to-text:t">
                  <w:txbxContent>
                    <w:p w:rsidR="00D4527D" w:rsidRPr="00D4527D" w:rsidRDefault="00D4527D">
                      <w:pPr>
                        <w:rPr>
                          <w:b/>
                        </w:rPr>
                      </w:pPr>
                      <w:r w:rsidRPr="00D4527D">
                        <w:rPr>
                          <w:b/>
                        </w:rPr>
                        <w:t>A</w:t>
                      </w:r>
                    </w:p>
                  </w:txbxContent>
                </v:textbox>
              </v:shap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3855720</wp:posOffset>
                </wp:positionH>
                <wp:positionV relativeFrom="paragraph">
                  <wp:posOffset>2164080</wp:posOffset>
                </wp:positionV>
                <wp:extent cx="602615" cy="306705"/>
                <wp:effectExtent l="11430" t="124460" r="0" b="9271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83946">
                          <a:off x="0" y="0"/>
                          <a:ext cx="602615" cy="306705"/>
                        </a:xfrm>
                        <a:prstGeom prst="rightArrow">
                          <a:avLst>
                            <a:gd name="adj1" fmla="val 49852"/>
                            <a:gd name="adj2" fmla="val 46782"/>
                          </a:avLst>
                        </a:prstGeom>
                        <a:solidFill>
                          <a:srgbClr val="FFFF00"/>
                        </a:solidFill>
                        <a:ln w="19050">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303.6pt;margin-top:170.4pt;width:47.45pt;height:24.15pt;rotation:249467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" adj="16457,5416" fillcolor="yellow" strokecolor="#ffc000" strokeweight="1.5pt"/>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4929505</wp:posOffset>
                </wp:positionH>
                <wp:positionV relativeFrom="paragraph">
                  <wp:posOffset>1744980</wp:posOffset>
                </wp:positionV>
                <wp:extent cx="602615" cy="306705"/>
                <wp:effectExtent l="18415" t="67310" r="36195" b="698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34243">
                          <a:off x="0" y="0"/>
                          <a:ext cx="602615" cy="306705"/>
                        </a:xfrm>
                        <a:prstGeom prst="rightArrow">
                          <a:avLst>
                            <a:gd name="adj1" fmla="val 49852"/>
                            <a:gd name="adj2" fmla="val 46782"/>
                          </a:avLst>
                        </a:prstGeom>
                        <a:solidFill>
                          <a:srgbClr val="FFFF00"/>
                        </a:solidFill>
                        <a:ln w="19050">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388.15pt;margin-top:137.4pt;width:47.45pt;height:24.15pt;rotation:-1099449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" adj="16457,5416" fillcolor="yellow" strokecolor="#ffc000" strokeweight="1.5pt"/>
            </w:pict>
          </mc:Fallback>
        </mc:AlternateContent>
      </w:r>
      <w:r w:rsidR="00D4527D">
        <w:rPr>
          <w:noProof/>
          <w:sz w:val="24"/>
        </w:rPr>
        <w:drawing>
          <wp:inline distT="0" distB="0" distL="0" distR="0">
            <wp:extent cx="4562475" cy="33528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14028" t="16222" r="19444" b="5556"/>
                    <a:stretch>
                      <a:fillRect/>
                    </a:stretch>
                  </pic:blipFill>
                  <pic:spPr bwMode="auto">
                    <a:xfrm>
                      <a:off x="0" y="0"/>
                      <a:ext cx="4562475" cy="3352800"/>
                    </a:xfrm>
                    <a:prstGeom prst="rect">
                      <a:avLst/>
                    </a:prstGeom>
                    <a:noFill/>
                    <a:ln w="9525">
                      <a:solidFill>
                        <a:schemeClr val="tx1"/>
                      </a:solidFill>
                      <a:miter lim="800000"/>
                      <a:headEnd/>
                      <a:tailEnd/>
                    </a:ln>
                  </pic:spPr>
                </pic:pic>
              </a:graphicData>
            </a:graphic>
          </wp:inline>
        </w:drawing>
      </w:r>
    </w:p>
    <w:p w:rsidR="0083043A" w:rsidRPr="0036711F" w:rsidRDefault="00D4527D" w:rsidP="0083043A">
      <w:pPr>
        <w:jc w:val="center"/>
        <w:rPr>
          <w:b/>
          <w:i/>
        </w:rPr>
      </w:pPr>
      <w:r w:rsidRPr="002238A5">
        <w:t xml:space="preserve">Figure 2: While in the constituents tab, </w:t>
      </w:r>
      <w:r w:rsidR="0083043A" w:rsidRPr="002238A5">
        <w:t>“Avg. Moisture</w:t>
      </w:r>
      <w:r w:rsidRPr="002238A5">
        <w:t xml:space="preserve"> of calibration load</w:t>
      </w:r>
      <w:r w:rsidR="0083043A" w:rsidRPr="002238A5">
        <w:t>” t</w:t>
      </w:r>
      <w:r w:rsidRPr="002238A5">
        <w:t>o be recorded on data sheet is shown by Arrow A</w:t>
      </w:r>
      <w:r w:rsidR="0083043A" w:rsidRPr="002238A5">
        <w:t>,</w:t>
      </w:r>
      <w:r w:rsidRPr="002238A5">
        <w:t xml:space="preserve"> and “Avg. Moisture of field” is shown by Arrow B</w:t>
      </w:r>
      <w:r w:rsidR="0083043A" w:rsidRPr="002238A5">
        <w:t>.</w:t>
      </w:r>
      <w:r w:rsidR="0036711F">
        <w:t xml:space="preserve"> These numbers represent just one place of several where the moisture numbers are available on the monitor. </w:t>
      </w:r>
      <w:r w:rsidR="0036711F" w:rsidRPr="0036711F">
        <w:rPr>
          <w:b/>
          <w:i/>
        </w:rPr>
        <w:t>Place to find the moisture will differ depending on how the opera</w:t>
      </w:r>
      <w:r w:rsidR="0036711F">
        <w:rPr>
          <w:b/>
          <w:i/>
        </w:rPr>
        <w:t>tor has the monitor configured</w:t>
      </w:r>
      <w:r w:rsidR="0036711F" w:rsidRPr="0036711F">
        <w:rPr>
          <w:b/>
          <w:i/>
        </w:rPr>
        <w:t>.</w:t>
      </w:r>
    </w:p>
    <w:p w:rsidR="00495F11" w:rsidRPr="00556BCD" w:rsidRDefault="00495F11" w:rsidP="00556BCD">
      <w:pPr>
        <w:ind w:left="1080"/>
        <w:rPr>
          <w:sz w:val="24"/>
        </w:rPr>
      </w:pPr>
    </w:p>
    <w:p w:rsidR="006E25E4" w:rsidRPr="00FA24F3" w:rsidRDefault="006E25E4" w:rsidP="00FA24F3">
      <w:pPr>
        <w:pStyle w:val="ListParagraph"/>
        <w:jc w:val="center"/>
        <w:rPr>
          <w:sz w:val="24"/>
        </w:rPr>
        <w:sectPr w:rsidR="006E25E4" w:rsidRPr="00FA24F3" w:rsidSect="0036711F">
          <w:footerReference w:type="default" r:id="rId15"/>
          <w:pgSz w:w="12240" w:h="15840"/>
          <w:pgMar w:top="720" w:right="576" w:bottom="720" w:left="576" w:header="720" w:footer="720" w:gutter="0"/>
          <w:cols w:space="720"/>
          <w:docGrid w:linePitch="360"/>
        </w:sectPr>
      </w:pPr>
    </w:p>
    <w:p w:rsidR="00E86994" w:rsidRDefault="00317D2D" w:rsidP="00E86994">
      <w:pPr>
        <w:jc w:val="center"/>
        <w:rPr>
          <w:b/>
          <w:sz w:val="24"/>
        </w:rPr>
      </w:pPr>
      <w:r w:rsidRPr="00E768B5">
        <w:rPr>
          <w:b/>
          <w:noProof/>
          <w:sz w:val="26"/>
          <w:szCs w:val="26"/>
        </w:rPr>
        <w:lastRenderedPageBreak/>
        <w:drawing>
          <wp:anchor distT="0" distB="0" distL="114300" distR="114300" simplePos="0" relativeHeight="251676672" behindDoc="1" locked="0" layoutInCell="1" allowOverlap="1" wp14:anchorId="115C0CA8" wp14:editId="135E3BE9">
            <wp:simplePos x="0" y="0"/>
            <wp:positionH relativeFrom="column">
              <wp:posOffset>7629525</wp:posOffset>
            </wp:positionH>
            <wp:positionV relativeFrom="paragraph">
              <wp:posOffset>75565</wp:posOffset>
            </wp:positionV>
            <wp:extent cx="1275080" cy="371475"/>
            <wp:effectExtent l="0" t="0" r="1270" b="952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netix.com/assets/images/AgrinetixLogo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508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994">
        <w:rPr>
          <w:noProof/>
        </w:rPr>
        <w:drawing>
          <wp:anchor distT="0" distB="0" distL="114300" distR="114300" simplePos="0" relativeHeight="251659264" behindDoc="1" locked="0" layoutInCell="1" allowOverlap="1">
            <wp:simplePos x="0" y="0"/>
            <wp:positionH relativeFrom="column">
              <wp:posOffset>142875</wp:posOffset>
            </wp:positionH>
            <wp:positionV relativeFrom="paragraph">
              <wp:posOffset>-133350</wp:posOffset>
            </wp:positionV>
            <wp:extent cx="571500" cy="571500"/>
            <wp:effectExtent l="0" t="0" r="0" b="0"/>
            <wp:wrapNone/>
            <wp:docPr id="3" name="Picture 3" descr="http://nmsp.cals.cornell.edu/images/logos/newlogo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msp.cals.cornell.edu/images/logos/newlogo_6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C45EC4" w:rsidRPr="0024777B">
        <w:rPr>
          <w:b/>
          <w:sz w:val="24"/>
        </w:rPr>
        <w:t>Yield Monitor Study 201</w:t>
      </w:r>
      <w:r w:rsidR="00CE6636">
        <w:rPr>
          <w:b/>
          <w:sz w:val="24"/>
        </w:rPr>
        <w:t>3</w:t>
      </w:r>
    </w:p>
    <w:p w:rsidR="00EB0E53" w:rsidRPr="0024777B" w:rsidRDefault="00EB0E53" w:rsidP="00E86994">
      <w:pPr>
        <w:jc w:val="center"/>
        <w:rPr>
          <w:b/>
          <w:sz w:val="24"/>
        </w:rPr>
      </w:pPr>
      <w:r w:rsidRPr="0024777B">
        <w:rPr>
          <w:b/>
          <w:sz w:val="24"/>
        </w:rPr>
        <w:t>Data Sheet for Alfalfa Harvest</w:t>
      </w:r>
    </w:p>
    <w:tbl>
      <w:tblPr>
        <w:tblW w:w="8430" w:type="dxa"/>
        <w:tblCellSpacing w:w="0" w:type="dxa"/>
        <w:shd w:val="clear" w:color="auto" w:fill="FFFFFF"/>
        <w:tblCellMar>
          <w:left w:w="0" w:type="dxa"/>
          <w:right w:w="0" w:type="dxa"/>
        </w:tblCellMar>
        <w:tblLook w:val="04A0" w:firstRow="1" w:lastRow="0" w:firstColumn="1" w:lastColumn="0" w:noHBand="0" w:noVBand="1"/>
      </w:tblPr>
      <w:tblGrid>
        <w:gridCol w:w="8404"/>
        <w:gridCol w:w="26"/>
      </w:tblGrid>
      <w:tr w:rsidR="00E86994" w:rsidRPr="00E86994" w:rsidTr="00E86994">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950"/>
            </w:tblGrid>
            <w:tr w:rsidR="00E86994" w:rsidRPr="00E86994">
              <w:trPr>
                <w:tblCellSpacing w:w="0" w:type="dxa"/>
              </w:trPr>
              <w:tc>
                <w:tcPr>
                  <w:tcW w:w="1950" w:type="dxa"/>
                  <w:hideMark/>
                </w:tcPr>
                <w:p w:rsidR="00E86994" w:rsidRPr="00E86994" w:rsidRDefault="00E86994" w:rsidP="00E86994">
                  <w:pPr>
                    <w:jc w:val="center"/>
                    <w:rPr>
                      <w:rFonts w:ascii="Times New Roman" w:eastAsia="Times New Roman" w:hAnsi="Times New Roman" w:cs="Times New Roman"/>
                      <w:sz w:val="24"/>
                      <w:szCs w:val="24"/>
                    </w:rPr>
                  </w:pPr>
                </w:p>
              </w:tc>
            </w:tr>
          </w:tbl>
          <w:p w:rsidR="00E86994" w:rsidRPr="00E86994" w:rsidRDefault="00E86994" w:rsidP="00E86994">
            <w:pPr>
              <w:jc w:val="center"/>
              <w:rPr>
                <w:rFonts w:ascii="Arial" w:eastAsia="Times New Roman" w:hAnsi="Arial" w:cs="Arial"/>
                <w:sz w:val="24"/>
                <w:szCs w:val="24"/>
              </w:rPr>
            </w:pPr>
          </w:p>
        </w:tc>
        <w:tc>
          <w:tcPr>
            <w:tcW w:w="0" w:type="auto"/>
            <w:shd w:val="clear" w:color="auto" w:fill="FFFFFF"/>
            <w:hideMark/>
          </w:tcPr>
          <w:p w:rsidR="00E86994" w:rsidRPr="00E86994" w:rsidRDefault="00E86994" w:rsidP="00E86994">
            <w:pPr>
              <w:jc w:val="center"/>
              <w:rPr>
                <w:rFonts w:ascii="Arial" w:eastAsia="Times New Roman" w:hAnsi="Arial" w:cs="Arial"/>
                <w:sz w:val="24"/>
                <w:szCs w:val="24"/>
              </w:rPr>
            </w:pPr>
          </w:p>
        </w:tc>
      </w:tr>
    </w:tbl>
    <w:p w:rsidR="00C45EC4" w:rsidRPr="00107147" w:rsidRDefault="00107147" w:rsidP="00E86994">
      <w:pPr>
        <w:jc w:val="center"/>
        <w:rPr>
          <w:b/>
          <w:sz w:val="28"/>
        </w:rPr>
      </w:pPr>
      <w:r>
        <w:rPr>
          <w:b/>
          <w:sz w:val="24"/>
        </w:rPr>
        <w:t xml:space="preserve">Circle Cutting:   </w:t>
      </w:r>
      <w:r>
        <w:rPr>
          <w:b/>
          <w:sz w:val="28"/>
        </w:rPr>
        <w:t xml:space="preserve">First      Second     Third     </w:t>
      </w:r>
      <w:r w:rsidR="0077045B">
        <w:rPr>
          <w:b/>
          <w:sz w:val="28"/>
        </w:rPr>
        <w:t>Fourth</w:t>
      </w:r>
      <w:r>
        <w:rPr>
          <w:b/>
          <w:sz w:val="28"/>
        </w:rPr>
        <w:t xml:space="preserve">     Fifth</w:t>
      </w:r>
    </w:p>
    <w:p w:rsidR="00C45EC4" w:rsidRDefault="00A500ED" w:rsidP="00875893">
      <w:pPr>
        <w:rPr>
          <w:rFonts w:ascii="Calibri" w:hAnsi="Calibri"/>
          <w:b/>
          <w:sz w:val="28"/>
          <w:szCs w:val="28"/>
        </w:rPr>
      </w:pPr>
      <w:r>
        <w:rPr>
          <w:rFonts w:ascii="Calibri" w:hAnsi="Calibri"/>
          <w:b/>
          <w:sz w:val="28"/>
          <w:szCs w:val="28"/>
        </w:rPr>
        <w:pict>
          <v:rect id="_x0000_i1027" style="width:0;height:1.5pt" o:hralign="center" o:hrstd="t" o:hr="t" fillcolor="gray" stroked="f"/>
        </w:pict>
      </w:r>
    </w:p>
    <w:p w:rsidR="0024777B" w:rsidRPr="006455ED" w:rsidRDefault="0024777B" w:rsidP="0024777B">
      <w:pPr>
        <w:jc w:val="center"/>
        <w:rPr>
          <w:i/>
          <w:sz w:val="21"/>
          <w:szCs w:val="21"/>
        </w:rPr>
      </w:pPr>
      <w:r w:rsidRPr="006455ED">
        <w:rPr>
          <w:i/>
          <w:sz w:val="21"/>
          <w:szCs w:val="21"/>
        </w:rPr>
        <w:t>This project is a collaboration between the Cornell Nutrient Management Spear Program and Agrinetix.</w:t>
      </w:r>
    </w:p>
    <w:p w:rsidR="0024777B" w:rsidRPr="006455ED" w:rsidRDefault="0024777B" w:rsidP="0024777B">
      <w:pPr>
        <w:jc w:val="center"/>
        <w:rPr>
          <w:i/>
          <w:sz w:val="21"/>
          <w:szCs w:val="21"/>
        </w:rPr>
      </w:pPr>
      <w:r w:rsidRPr="006455ED">
        <w:rPr>
          <w:i/>
          <w:sz w:val="21"/>
          <w:szCs w:val="21"/>
        </w:rPr>
        <w:t>Questions? Contact Emmaline Long (eal93@cornell.edu) or Dave Russell (drussell@agrinetix.com)</w:t>
      </w:r>
    </w:p>
    <w:p w:rsidR="0024777B" w:rsidRDefault="0024777B" w:rsidP="0024777B">
      <w:pPr>
        <w:jc w:val="center"/>
        <w:rPr>
          <w:i/>
        </w:rPr>
      </w:pPr>
      <w:r w:rsidRPr="006455ED">
        <w:rPr>
          <w:i/>
          <w:sz w:val="21"/>
          <w:szCs w:val="21"/>
        </w:rPr>
        <w:t>Please return completed data sheet to Emmaline Long, 323 Morrison Hall, Cornell University, Ithaca, 14853</w:t>
      </w:r>
    </w:p>
    <w:p w:rsidR="0024777B" w:rsidRPr="007C56B8" w:rsidRDefault="00A500ED" w:rsidP="0024777B">
      <w:pPr>
        <w:jc w:val="center"/>
        <w:rPr>
          <w:i/>
        </w:rPr>
      </w:pPr>
      <w:r>
        <w:rPr>
          <w:rFonts w:ascii="Calibri" w:hAnsi="Calibri"/>
          <w:b/>
          <w:sz w:val="28"/>
          <w:szCs w:val="28"/>
        </w:rPr>
        <w:pict>
          <v:rect id="_x0000_i1028" style="width:0;height:1.5pt" o:hralign="center" o:hrstd="t" o:hr="t" fillcolor="gray" stroked="f"/>
        </w:pict>
      </w:r>
    </w:p>
    <w:p w:rsidR="0024777B" w:rsidRPr="00875893" w:rsidRDefault="0024777B" w:rsidP="0024777B">
      <w:pPr>
        <w:rPr>
          <w:sz w:val="10"/>
        </w:rPr>
      </w:pPr>
    </w:p>
    <w:p w:rsidR="0024777B" w:rsidRPr="00B64496" w:rsidRDefault="0024777B" w:rsidP="00B64496">
      <w:pPr>
        <w:spacing w:after="160"/>
        <w:rPr>
          <w:rFonts w:cstheme="minorHAnsi"/>
          <w:sz w:val="24"/>
        </w:rPr>
      </w:pPr>
      <w:r w:rsidRPr="00EC3290">
        <w:rPr>
          <w:sz w:val="24"/>
        </w:rPr>
        <w:t>Farm Name: _____________</w:t>
      </w:r>
      <w:r w:rsidR="00EC3290">
        <w:rPr>
          <w:sz w:val="24"/>
        </w:rPr>
        <w:t>______________________________</w:t>
      </w:r>
      <w:r w:rsidR="00EC3290" w:rsidRPr="00EC3290">
        <w:rPr>
          <w:sz w:val="24"/>
        </w:rPr>
        <w:t xml:space="preserve">       Has </w:t>
      </w:r>
      <w:r w:rsidR="00EC3290">
        <w:rPr>
          <w:sz w:val="24"/>
        </w:rPr>
        <w:t xml:space="preserve">a calibration by a dealer been done in the last 12 months? </w:t>
      </w:r>
      <w:r w:rsidR="00EC3290" w:rsidRPr="006455ED">
        <w:rPr>
          <w:rFonts w:ascii="MS Gothic" w:eastAsia="MS Gothic" w:hAnsi="MS Gothic" w:cs="MS Gothic" w:hint="eastAsia"/>
          <w:sz w:val="28"/>
        </w:rPr>
        <w:t>☐</w:t>
      </w:r>
      <w:r w:rsidR="00EC3290">
        <w:rPr>
          <w:rFonts w:eastAsia="MS Gothic" w:cstheme="minorHAnsi"/>
          <w:sz w:val="24"/>
        </w:rPr>
        <w:t xml:space="preserve">Yes  </w:t>
      </w:r>
      <w:r w:rsidR="00EC3290" w:rsidRPr="006455ED">
        <w:rPr>
          <w:rFonts w:ascii="MS Gothic" w:eastAsia="MS Gothic" w:hAnsi="MS Gothic" w:cs="MS Gothic" w:hint="eastAsia"/>
          <w:sz w:val="28"/>
        </w:rPr>
        <w:t>☐</w:t>
      </w:r>
      <w:r w:rsidR="00EC3290">
        <w:rPr>
          <w:rFonts w:eastAsia="MS Gothic" w:cstheme="minorHAnsi"/>
          <w:sz w:val="24"/>
        </w:rPr>
        <w:t>No</w:t>
      </w:r>
    </w:p>
    <w:p w:rsidR="0024777B" w:rsidRPr="002C7CAF" w:rsidRDefault="0024777B" w:rsidP="00B64496">
      <w:pPr>
        <w:spacing w:after="160"/>
        <w:rPr>
          <w:sz w:val="24"/>
        </w:rPr>
      </w:pPr>
      <w:r w:rsidRPr="00EC3290">
        <w:rPr>
          <w:sz w:val="24"/>
        </w:rPr>
        <w:t>Person collecting data</w:t>
      </w:r>
      <w:r w:rsidRPr="00EE5CCA">
        <w:rPr>
          <w:sz w:val="28"/>
        </w:rPr>
        <w:t>:_____</w:t>
      </w:r>
      <w:r w:rsidR="00EC3290">
        <w:rPr>
          <w:sz w:val="28"/>
        </w:rPr>
        <w:t>________________________</w:t>
      </w:r>
      <w:r w:rsidR="002C7CAF">
        <w:rPr>
          <w:sz w:val="28"/>
        </w:rPr>
        <w:tab/>
      </w:r>
      <w:r w:rsidR="002C7CAF" w:rsidRPr="002C7CAF">
        <w:rPr>
          <w:sz w:val="24"/>
        </w:rPr>
        <w:t xml:space="preserve">     County</w:t>
      </w:r>
      <w:r w:rsidR="002C7CAF">
        <w:rPr>
          <w:sz w:val="24"/>
        </w:rPr>
        <w:t>:____________________________________________</w:t>
      </w:r>
    </w:p>
    <w:p w:rsidR="0024777B" w:rsidRPr="00EC3290" w:rsidRDefault="0024777B" w:rsidP="0024777B">
      <w:pPr>
        <w:rPr>
          <w:sz w:val="24"/>
        </w:rPr>
      </w:pPr>
      <w:r w:rsidRPr="00EC3290">
        <w:rPr>
          <w:sz w:val="24"/>
        </w:rPr>
        <w:t>Information from calibration:</w:t>
      </w:r>
    </w:p>
    <w:tbl>
      <w:tblPr>
        <w:tblW w:w="15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3"/>
        <w:gridCol w:w="1649"/>
        <w:gridCol w:w="1260"/>
        <w:gridCol w:w="1170"/>
        <w:gridCol w:w="1260"/>
        <w:gridCol w:w="1710"/>
        <w:gridCol w:w="1800"/>
        <w:gridCol w:w="1440"/>
        <w:gridCol w:w="1260"/>
        <w:gridCol w:w="1260"/>
      </w:tblGrid>
      <w:tr w:rsidR="00630E01" w:rsidRPr="00EC3290" w:rsidTr="00630E01">
        <w:trPr>
          <w:trHeight w:val="300"/>
        </w:trPr>
        <w:tc>
          <w:tcPr>
            <w:tcW w:w="66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Field ID</w:t>
            </w: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Date</w:t>
            </w:r>
          </w:p>
        </w:tc>
        <w:tc>
          <w:tcPr>
            <w:tcW w:w="1649"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Time of Calibration</w:t>
            </w:r>
          </w:p>
        </w:tc>
        <w:tc>
          <w:tcPr>
            <w:tcW w:w="1260" w:type="dxa"/>
            <w:shd w:val="clear" w:color="auto" w:fill="auto"/>
            <w:noWrap/>
            <w:vAlign w:val="bottom"/>
            <w:hideMark/>
          </w:tcPr>
          <w:p w:rsidR="00307DAB" w:rsidRPr="0036711F" w:rsidRDefault="00307DAB" w:rsidP="00307DAB">
            <w:pPr>
              <w:ind w:left="-108" w:right="-108"/>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Full Truck Weight</w:t>
            </w:r>
          </w:p>
        </w:tc>
        <w:tc>
          <w:tcPr>
            <w:tcW w:w="1170" w:type="dxa"/>
            <w:shd w:val="clear" w:color="auto" w:fill="auto"/>
            <w:noWrap/>
            <w:vAlign w:val="bottom"/>
            <w:hideMark/>
          </w:tcPr>
          <w:p w:rsidR="00307DAB" w:rsidRPr="0036711F" w:rsidRDefault="00307DAB" w:rsidP="00307DAB">
            <w:pPr>
              <w:ind w:left="-108" w:right="-108"/>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Empty Truck Weight</w:t>
            </w:r>
          </w:p>
        </w:tc>
        <w:tc>
          <w:tcPr>
            <w:tcW w:w="1260" w:type="dxa"/>
            <w:vAlign w:val="bottom"/>
          </w:tcPr>
          <w:p w:rsidR="00307DAB" w:rsidRPr="0036711F" w:rsidRDefault="00307DAB" w:rsidP="00307DAB">
            <w:pPr>
              <w:ind w:left="-108" w:right="-108"/>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Load Weight (Full- Empty)</w:t>
            </w:r>
          </w:p>
        </w:tc>
        <w:tc>
          <w:tcPr>
            <w:tcW w:w="1710" w:type="dxa"/>
            <w:vAlign w:val="bottom"/>
          </w:tcPr>
          <w:p w:rsidR="00307DAB" w:rsidRPr="00307DAB" w:rsidRDefault="00307DAB" w:rsidP="00307DAB">
            <w:pPr>
              <w:ind w:left="-108" w:right="-108"/>
              <w:jc w:val="center"/>
              <w:rPr>
                <w:rFonts w:ascii="Calibri" w:eastAsia="Times New Roman" w:hAnsi="Calibri" w:cs="Calibri"/>
                <w:color w:val="000000"/>
                <w:sz w:val="23"/>
                <w:szCs w:val="23"/>
              </w:rPr>
            </w:pPr>
            <w:r w:rsidRPr="00307DAB">
              <w:rPr>
                <w:rFonts w:ascii="Calibri" w:eastAsia="Times New Roman" w:hAnsi="Calibri" w:cs="Calibri"/>
                <w:color w:val="000000"/>
                <w:sz w:val="23"/>
                <w:szCs w:val="23"/>
              </w:rPr>
              <w:t>Old Yield Monitor Calibration Number</w:t>
            </w:r>
          </w:p>
        </w:tc>
        <w:tc>
          <w:tcPr>
            <w:tcW w:w="1800" w:type="dxa"/>
            <w:vAlign w:val="bottom"/>
          </w:tcPr>
          <w:p w:rsidR="00307DAB" w:rsidRPr="0036711F" w:rsidRDefault="00307DAB" w:rsidP="00307DAB">
            <w:pPr>
              <w:ind w:left="-108" w:right="-108"/>
              <w:jc w:val="center"/>
              <w:rPr>
                <w:rFonts w:ascii="Calibri" w:eastAsia="Times New Roman" w:hAnsi="Calibri" w:cs="Calibri"/>
                <w:color w:val="000000"/>
                <w:sz w:val="23"/>
                <w:szCs w:val="23"/>
              </w:rPr>
            </w:pPr>
            <w:r>
              <w:rPr>
                <w:rFonts w:ascii="Calibri" w:eastAsia="Times New Roman" w:hAnsi="Calibri" w:cs="Calibri"/>
                <w:color w:val="000000"/>
                <w:sz w:val="23"/>
                <w:szCs w:val="23"/>
              </w:rPr>
              <w:t xml:space="preserve">New </w:t>
            </w:r>
            <w:r w:rsidRPr="0036711F">
              <w:rPr>
                <w:rFonts w:ascii="Calibri" w:eastAsia="Times New Roman" w:hAnsi="Calibri" w:cs="Calibri"/>
                <w:color w:val="000000"/>
                <w:sz w:val="23"/>
                <w:szCs w:val="23"/>
              </w:rPr>
              <w:t>Yield Monitor Calibration Number</w:t>
            </w:r>
          </w:p>
        </w:tc>
        <w:tc>
          <w:tcPr>
            <w:tcW w:w="1440" w:type="dxa"/>
            <w:shd w:val="clear" w:color="auto" w:fill="auto"/>
            <w:noWrap/>
            <w:vAlign w:val="bottom"/>
            <w:hideMark/>
          </w:tcPr>
          <w:p w:rsidR="00307DAB" w:rsidRPr="0036711F" w:rsidRDefault="00307DAB" w:rsidP="00307DAB">
            <w:pPr>
              <w:ind w:left="-108" w:right="-59"/>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Avg. Moisture of Calibration Load</w:t>
            </w:r>
          </w:p>
        </w:tc>
        <w:tc>
          <w:tcPr>
            <w:tcW w:w="1260" w:type="dxa"/>
            <w:vAlign w:val="bottom"/>
          </w:tcPr>
          <w:p w:rsidR="00307DAB" w:rsidRPr="0036711F" w:rsidRDefault="00307DAB" w:rsidP="00307DAB">
            <w:pPr>
              <w:ind w:left="-108" w:right="-122"/>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Avg. Moisture of the Field</w:t>
            </w:r>
          </w:p>
        </w:tc>
        <w:tc>
          <w:tcPr>
            <w:tcW w:w="1260" w:type="dxa"/>
            <w:shd w:val="clear" w:color="auto" w:fill="auto"/>
            <w:vAlign w:val="bottom"/>
          </w:tcPr>
          <w:p w:rsidR="00307DAB" w:rsidRPr="0036711F" w:rsidRDefault="00307DAB" w:rsidP="00307DAB">
            <w:pPr>
              <w:ind w:left="-94" w:right="-90"/>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 Alfalfa in Stand</w:t>
            </w:r>
          </w:p>
        </w:tc>
      </w:tr>
      <w:tr w:rsidR="00630E01" w:rsidRPr="00C072FD" w:rsidTr="00630E01">
        <w:trPr>
          <w:trHeight w:val="300"/>
        </w:trPr>
        <w:tc>
          <w:tcPr>
            <w:tcW w:w="66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p>
        </w:tc>
        <w:tc>
          <w:tcPr>
            <w:tcW w:w="1649"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p>
        </w:tc>
        <w:tc>
          <w:tcPr>
            <w:tcW w:w="126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lbs</w:t>
            </w:r>
          </w:p>
        </w:tc>
        <w:tc>
          <w:tcPr>
            <w:tcW w:w="117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lbs</w:t>
            </w:r>
          </w:p>
        </w:tc>
        <w:tc>
          <w:tcPr>
            <w:tcW w:w="1260" w:type="dxa"/>
            <w:vAlign w:val="bottom"/>
          </w:tcPr>
          <w:p w:rsidR="00307DAB" w:rsidRPr="0036711F" w:rsidRDefault="00307DAB" w:rsidP="00307DAB">
            <w:pPr>
              <w:ind w:left="-93" w:right="-103"/>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lbs</w:t>
            </w:r>
          </w:p>
        </w:tc>
        <w:tc>
          <w:tcPr>
            <w:tcW w:w="1710" w:type="dxa"/>
            <w:vAlign w:val="bottom"/>
          </w:tcPr>
          <w:p w:rsidR="00307DAB" w:rsidRPr="0036711F" w:rsidRDefault="00307DAB" w:rsidP="00307DAB">
            <w:pPr>
              <w:jc w:val="center"/>
              <w:rPr>
                <w:rFonts w:ascii="Calibri" w:eastAsia="Times New Roman" w:hAnsi="Calibri" w:cs="Calibri"/>
                <w:color w:val="000000"/>
                <w:sz w:val="23"/>
                <w:szCs w:val="23"/>
              </w:rPr>
            </w:pPr>
          </w:p>
        </w:tc>
        <w:tc>
          <w:tcPr>
            <w:tcW w:w="1800" w:type="dxa"/>
            <w:vAlign w:val="bottom"/>
          </w:tcPr>
          <w:p w:rsidR="00307DAB" w:rsidRPr="0036711F" w:rsidRDefault="00307DAB" w:rsidP="00307DAB">
            <w:pPr>
              <w:jc w:val="center"/>
              <w:rPr>
                <w:rFonts w:ascii="Calibri" w:eastAsia="Times New Roman" w:hAnsi="Calibri" w:cs="Calibri"/>
                <w:color w:val="000000"/>
                <w:sz w:val="23"/>
                <w:szCs w:val="23"/>
              </w:rPr>
            </w:pPr>
          </w:p>
        </w:tc>
        <w:tc>
          <w:tcPr>
            <w:tcW w:w="1440" w:type="dxa"/>
            <w:shd w:val="clear" w:color="auto" w:fill="auto"/>
            <w:noWrap/>
            <w:vAlign w:val="bottom"/>
            <w:hideMark/>
          </w:tcPr>
          <w:p w:rsidR="00307DAB" w:rsidRPr="0036711F" w:rsidRDefault="00307DAB" w:rsidP="00307DAB">
            <w:pPr>
              <w:ind w:left="-93" w:right="-103"/>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w:t>
            </w:r>
          </w:p>
        </w:tc>
        <w:tc>
          <w:tcPr>
            <w:tcW w:w="1260" w:type="dxa"/>
            <w:vAlign w:val="bottom"/>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w:t>
            </w:r>
          </w:p>
        </w:tc>
        <w:tc>
          <w:tcPr>
            <w:tcW w:w="1260" w:type="dxa"/>
            <w:shd w:val="clear" w:color="auto" w:fill="auto"/>
            <w:vAlign w:val="bottom"/>
          </w:tcPr>
          <w:p w:rsidR="00307DAB" w:rsidRPr="00B6559A" w:rsidRDefault="00307DAB" w:rsidP="00307DAB">
            <w:pPr>
              <w:jc w:val="center"/>
              <w:rPr>
                <w:rFonts w:ascii="Calibri" w:eastAsia="Times New Roman" w:hAnsi="Calibri" w:cs="Calibri"/>
                <w:i/>
                <w:color w:val="000000"/>
                <w:sz w:val="23"/>
                <w:szCs w:val="23"/>
              </w:rPr>
            </w:pPr>
            <w:r w:rsidRPr="00B6559A">
              <w:rPr>
                <w:rFonts w:ascii="Calibri" w:eastAsia="Times New Roman" w:hAnsi="Calibri" w:cs="Calibri"/>
                <w:i/>
                <w:color w:val="000000"/>
                <w:sz w:val="18"/>
                <w:szCs w:val="23"/>
              </w:rPr>
              <w:t>Circle Approx.</w:t>
            </w:r>
          </w:p>
        </w:tc>
      </w:tr>
      <w:tr w:rsidR="00630E01" w:rsidRPr="00C072FD" w:rsidTr="00630E01">
        <w:trPr>
          <w:trHeight w:val="576"/>
        </w:trPr>
        <w:tc>
          <w:tcPr>
            <w:tcW w:w="663"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649"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630E01" w:rsidRPr="00C072FD" w:rsidTr="00630E01">
        <w:trPr>
          <w:trHeight w:val="576"/>
        </w:trPr>
        <w:tc>
          <w:tcPr>
            <w:tcW w:w="663"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w:t>
            </w:r>
            <w:r w:rsidRPr="0036711F">
              <w:rPr>
                <w:rFonts w:ascii="Calibri" w:eastAsia="Times New Roman" w:hAnsi="Calibri" w:cs="Calibri"/>
                <w:color w:val="000000"/>
                <w:sz w:val="20"/>
                <w:szCs w:val="24"/>
              </w:rPr>
              <w:t>__/</w:t>
            </w:r>
            <w:r>
              <w:rPr>
                <w:rFonts w:ascii="Calibri" w:eastAsia="Times New Roman" w:hAnsi="Calibri" w:cs="Calibri"/>
                <w:color w:val="000000"/>
                <w:sz w:val="20"/>
                <w:szCs w:val="24"/>
                <w:u w:val="single"/>
              </w:rPr>
              <w:t>2013</w:t>
            </w:r>
          </w:p>
        </w:tc>
        <w:tc>
          <w:tcPr>
            <w:tcW w:w="1649"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630E01" w:rsidRPr="00C072FD" w:rsidTr="00630E01">
        <w:trPr>
          <w:trHeight w:val="576"/>
        </w:trPr>
        <w:tc>
          <w:tcPr>
            <w:tcW w:w="663"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w:t>
            </w:r>
            <w:r w:rsidRPr="0036711F">
              <w:rPr>
                <w:rFonts w:ascii="Calibri" w:eastAsia="Times New Roman" w:hAnsi="Calibri" w:cs="Calibri"/>
                <w:color w:val="000000"/>
                <w:sz w:val="20"/>
                <w:szCs w:val="24"/>
              </w:rPr>
              <w:t>____/</w:t>
            </w:r>
            <w:r>
              <w:rPr>
                <w:rFonts w:ascii="Calibri" w:eastAsia="Times New Roman" w:hAnsi="Calibri" w:cs="Calibri"/>
                <w:color w:val="000000"/>
                <w:sz w:val="20"/>
                <w:szCs w:val="24"/>
                <w:u w:val="single"/>
              </w:rPr>
              <w:t>2013</w:t>
            </w:r>
          </w:p>
        </w:tc>
        <w:tc>
          <w:tcPr>
            <w:tcW w:w="1649"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630E01" w:rsidRPr="00C072FD" w:rsidTr="00630E01">
        <w:trPr>
          <w:trHeight w:val="576"/>
        </w:trPr>
        <w:tc>
          <w:tcPr>
            <w:tcW w:w="663"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w:t>
            </w:r>
            <w:r w:rsidRPr="0036711F">
              <w:rPr>
                <w:rFonts w:ascii="Calibri" w:eastAsia="Times New Roman" w:hAnsi="Calibri" w:cs="Calibri"/>
                <w:color w:val="000000"/>
                <w:sz w:val="20"/>
                <w:szCs w:val="24"/>
              </w:rPr>
              <w:t>/</w:t>
            </w:r>
            <w:r>
              <w:rPr>
                <w:rFonts w:ascii="Calibri" w:eastAsia="Times New Roman" w:hAnsi="Calibri" w:cs="Calibri"/>
                <w:color w:val="000000"/>
                <w:sz w:val="20"/>
                <w:szCs w:val="24"/>
                <w:u w:val="single"/>
              </w:rPr>
              <w:t>2013</w:t>
            </w:r>
          </w:p>
        </w:tc>
        <w:tc>
          <w:tcPr>
            <w:tcW w:w="1649"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630E01" w:rsidRPr="00C072FD" w:rsidTr="00630E01">
        <w:trPr>
          <w:trHeight w:val="576"/>
        </w:trPr>
        <w:tc>
          <w:tcPr>
            <w:tcW w:w="663"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Pr>
                <w:rFonts w:ascii="Calibri" w:eastAsia="Times New Roman" w:hAnsi="Calibri" w:cs="Calibri"/>
                <w:color w:val="000000"/>
                <w:sz w:val="20"/>
                <w:szCs w:val="24"/>
                <w:u w:val="single"/>
              </w:rPr>
              <w:t>2013</w:t>
            </w:r>
          </w:p>
        </w:tc>
        <w:tc>
          <w:tcPr>
            <w:tcW w:w="1649"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630E01" w:rsidRPr="00C072FD" w:rsidTr="00630E01">
        <w:trPr>
          <w:trHeight w:val="576"/>
        </w:trPr>
        <w:tc>
          <w:tcPr>
            <w:tcW w:w="663"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Pr>
                <w:rFonts w:ascii="Calibri" w:eastAsia="Times New Roman" w:hAnsi="Calibri" w:cs="Calibri"/>
                <w:color w:val="000000"/>
                <w:sz w:val="20"/>
                <w:szCs w:val="24"/>
                <w:u w:val="single"/>
              </w:rPr>
              <w:t>2013</w:t>
            </w:r>
          </w:p>
        </w:tc>
        <w:tc>
          <w:tcPr>
            <w:tcW w:w="1649"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630E01" w:rsidRPr="00C072FD" w:rsidTr="00630E01">
        <w:trPr>
          <w:trHeight w:val="576"/>
        </w:trPr>
        <w:tc>
          <w:tcPr>
            <w:tcW w:w="663"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Pr>
                <w:rFonts w:ascii="Calibri" w:eastAsia="Times New Roman" w:hAnsi="Calibri" w:cs="Calibri"/>
                <w:color w:val="000000"/>
                <w:sz w:val="20"/>
                <w:szCs w:val="24"/>
                <w:u w:val="single"/>
              </w:rPr>
              <w:t>2013</w:t>
            </w:r>
          </w:p>
        </w:tc>
        <w:tc>
          <w:tcPr>
            <w:tcW w:w="1649"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630E01" w:rsidRPr="00C072FD" w:rsidTr="00630E01">
        <w:trPr>
          <w:trHeight w:val="576"/>
        </w:trPr>
        <w:tc>
          <w:tcPr>
            <w:tcW w:w="663"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573"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Pr>
                <w:rFonts w:ascii="Calibri" w:eastAsia="Times New Roman" w:hAnsi="Calibri" w:cs="Calibri"/>
                <w:color w:val="000000"/>
                <w:sz w:val="20"/>
                <w:szCs w:val="24"/>
                <w:u w:val="single"/>
              </w:rPr>
              <w:t>2013</w:t>
            </w:r>
          </w:p>
        </w:tc>
        <w:tc>
          <w:tcPr>
            <w:tcW w:w="1649"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bl>
    <w:p w:rsidR="00547361" w:rsidRDefault="00547361" w:rsidP="00C072FD">
      <w:pPr>
        <w:jc w:val="right"/>
        <w:rPr>
          <w:rFonts w:ascii="Calibri" w:eastAsia="Times New Roman" w:hAnsi="Calibri" w:cs="Calibri"/>
          <w:color w:val="000000"/>
          <w:sz w:val="24"/>
          <w:szCs w:val="24"/>
        </w:rPr>
        <w:sectPr w:rsidR="00547361" w:rsidSect="00307DAB">
          <w:pgSz w:w="15840" w:h="12240" w:orient="landscape"/>
          <w:pgMar w:top="720" w:right="432" w:bottom="720" w:left="432" w:header="720" w:footer="720" w:gutter="0"/>
          <w:cols w:space="720"/>
          <w:docGrid w:linePitch="360"/>
        </w:sectPr>
      </w:pPr>
    </w:p>
    <w:tbl>
      <w:tblPr>
        <w:tblW w:w="15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0"/>
        <w:gridCol w:w="1620"/>
        <w:gridCol w:w="1260"/>
        <w:gridCol w:w="1170"/>
        <w:gridCol w:w="1260"/>
        <w:gridCol w:w="1710"/>
        <w:gridCol w:w="1800"/>
        <w:gridCol w:w="1440"/>
        <w:gridCol w:w="1260"/>
        <w:gridCol w:w="1260"/>
      </w:tblGrid>
      <w:tr w:rsidR="00307DAB" w:rsidRPr="00C072FD" w:rsidTr="00630E01">
        <w:trPr>
          <w:trHeight w:val="576"/>
        </w:trPr>
        <w:tc>
          <w:tcPr>
            <w:tcW w:w="645"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lastRenderedPageBreak/>
              <w:t>Field ID</w:t>
            </w: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Date</w:t>
            </w: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Time of Calibration</w:t>
            </w:r>
          </w:p>
        </w:tc>
        <w:tc>
          <w:tcPr>
            <w:tcW w:w="1260" w:type="dxa"/>
            <w:shd w:val="clear" w:color="auto" w:fill="auto"/>
            <w:noWrap/>
            <w:vAlign w:val="bottom"/>
            <w:hideMark/>
          </w:tcPr>
          <w:p w:rsidR="00307DAB" w:rsidRPr="0036711F" w:rsidRDefault="00307DAB" w:rsidP="00307DAB">
            <w:pPr>
              <w:ind w:left="-108" w:right="-108"/>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Full Truck Weight</w:t>
            </w:r>
          </w:p>
        </w:tc>
        <w:tc>
          <w:tcPr>
            <w:tcW w:w="1170" w:type="dxa"/>
            <w:shd w:val="clear" w:color="auto" w:fill="auto"/>
            <w:noWrap/>
            <w:vAlign w:val="bottom"/>
            <w:hideMark/>
          </w:tcPr>
          <w:p w:rsidR="00307DAB" w:rsidRPr="0036711F" w:rsidRDefault="00307DAB" w:rsidP="00307DAB">
            <w:pPr>
              <w:ind w:left="-108" w:right="-108"/>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Empty Truck Weight</w:t>
            </w:r>
          </w:p>
        </w:tc>
        <w:tc>
          <w:tcPr>
            <w:tcW w:w="1260" w:type="dxa"/>
            <w:vAlign w:val="bottom"/>
          </w:tcPr>
          <w:p w:rsidR="00307DAB" w:rsidRPr="0036711F" w:rsidRDefault="00307DAB" w:rsidP="00307DAB">
            <w:pPr>
              <w:ind w:left="-108" w:right="-108"/>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Load Weight (Full- Empty)</w:t>
            </w:r>
          </w:p>
        </w:tc>
        <w:tc>
          <w:tcPr>
            <w:tcW w:w="1710" w:type="dxa"/>
            <w:vAlign w:val="bottom"/>
          </w:tcPr>
          <w:p w:rsidR="00307DAB" w:rsidRDefault="00307DAB" w:rsidP="00307DAB">
            <w:pPr>
              <w:ind w:left="-108" w:right="-108"/>
              <w:jc w:val="center"/>
              <w:rPr>
                <w:rFonts w:ascii="Calibri" w:eastAsia="Times New Roman" w:hAnsi="Calibri" w:cs="Calibri"/>
                <w:color w:val="000000"/>
                <w:sz w:val="23"/>
                <w:szCs w:val="23"/>
              </w:rPr>
            </w:pPr>
            <w:r>
              <w:rPr>
                <w:rFonts w:ascii="Calibri" w:eastAsia="Times New Roman" w:hAnsi="Calibri" w:cs="Calibri"/>
                <w:color w:val="000000"/>
                <w:sz w:val="23"/>
                <w:szCs w:val="23"/>
              </w:rPr>
              <w:t>Old Yield Monitor Calibration Number</w:t>
            </w:r>
          </w:p>
        </w:tc>
        <w:tc>
          <w:tcPr>
            <w:tcW w:w="1800" w:type="dxa"/>
            <w:vAlign w:val="bottom"/>
          </w:tcPr>
          <w:p w:rsidR="00307DAB" w:rsidRPr="0036711F" w:rsidRDefault="00307DAB" w:rsidP="00307DAB">
            <w:pPr>
              <w:ind w:left="-108" w:right="-108"/>
              <w:jc w:val="center"/>
              <w:rPr>
                <w:rFonts w:ascii="Calibri" w:eastAsia="Times New Roman" w:hAnsi="Calibri" w:cs="Calibri"/>
                <w:color w:val="000000"/>
                <w:sz w:val="23"/>
                <w:szCs w:val="23"/>
              </w:rPr>
            </w:pPr>
            <w:r>
              <w:rPr>
                <w:rFonts w:ascii="Calibri" w:eastAsia="Times New Roman" w:hAnsi="Calibri" w:cs="Calibri"/>
                <w:color w:val="000000"/>
                <w:sz w:val="23"/>
                <w:szCs w:val="23"/>
              </w:rPr>
              <w:t xml:space="preserve">New </w:t>
            </w:r>
            <w:r w:rsidRPr="0036711F">
              <w:rPr>
                <w:rFonts w:ascii="Calibri" w:eastAsia="Times New Roman" w:hAnsi="Calibri" w:cs="Calibri"/>
                <w:color w:val="000000"/>
                <w:sz w:val="23"/>
                <w:szCs w:val="23"/>
              </w:rPr>
              <w:t>Yield Monitor Calibration Number</w:t>
            </w:r>
          </w:p>
        </w:tc>
        <w:tc>
          <w:tcPr>
            <w:tcW w:w="1440" w:type="dxa"/>
            <w:shd w:val="clear" w:color="auto" w:fill="auto"/>
            <w:noWrap/>
            <w:vAlign w:val="bottom"/>
            <w:hideMark/>
          </w:tcPr>
          <w:p w:rsidR="00307DAB" w:rsidRPr="0036711F" w:rsidRDefault="00307DAB" w:rsidP="00307DAB">
            <w:pPr>
              <w:ind w:left="-108" w:right="-59"/>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Avg. Moisture of Calibration Load</w:t>
            </w:r>
          </w:p>
        </w:tc>
        <w:tc>
          <w:tcPr>
            <w:tcW w:w="1260" w:type="dxa"/>
            <w:vAlign w:val="bottom"/>
          </w:tcPr>
          <w:p w:rsidR="00307DAB" w:rsidRPr="0036711F" w:rsidRDefault="00307DAB" w:rsidP="00307DAB">
            <w:pPr>
              <w:ind w:left="-108" w:right="-122"/>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Avg. Moisture of the Field</w:t>
            </w:r>
          </w:p>
        </w:tc>
        <w:tc>
          <w:tcPr>
            <w:tcW w:w="1260" w:type="dxa"/>
            <w:shd w:val="clear" w:color="auto" w:fill="auto"/>
            <w:vAlign w:val="bottom"/>
          </w:tcPr>
          <w:p w:rsidR="00307DAB" w:rsidRPr="0036711F" w:rsidRDefault="00307DAB" w:rsidP="00307DAB">
            <w:pPr>
              <w:ind w:left="-94" w:right="-90"/>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 Alfalfa in Stand</w:t>
            </w:r>
          </w:p>
        </w:tc>
      </w:tr>
      <w:tr w:rsidR="00307DAB" w:rsidRPr="00EC3290" w:rsidTr="00630E01">
        <w:trPr>
          <w:trHeight w:val="576"/>
        </w:trPr>
        <w:tc>
          <w:tcPr>
            <w:tcW w:w="645"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p>
        </w:tc>
        <w:tc>
          <w:tcPr>
            <w:tcW w:w="126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lbs</w:t>
            </w:r>
          </w:p>
        </w:tc>
        <w:tc>
          <w:tcPr>
            <w:tcW w:w="1170" w:type="dxa"/>
            <w:shd w:val="clear" w:color="auto" w:fill="auto"/>
            <w:noWrap/>
            <w:vAlign w:val="bottom"/>
            <w:hideMark/>
          </w:tcPr>
          <w:p w:rsidR="00307DAB" w:rsidRPr="00C072FD" w:rsidRDefault="00307DAB" w:rsidP="00307DAB">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lbs</w:t>
            </w:r>
          </w:p>
        </w:tc>
        <w:tc>
          <w:tcPr>
            <w:tcW w:w="1260" w:type="dxa"/>
            <w:vAlign w:val="bottom"/>
          </w:tcPr>
          <w:p w:rsidR="00307DAB" w:rsidRDefault="00307DAB" w:rsidP="00307DAB">
            <w:pPr>
              <w:ind w:left="-93" w:right="-103"/>
              <w:jc w:val="center"/>
              <w:rPr>
                <w:rFonts w:ascii="Calibri" w:eastAsia="Times New Roman" w:hAnsi="Calibri" w:cs="Calibri"/>
                <w:color w:val="000000"/>
                <w:sz w:val="24"/>
                <w:szCs w:val="24"/>
              </w:rPr>
            </w:pPr>
            <w:r>
              <w:rPr>
                <w:rFonts w:ascii="Calibri" w:eastAsia="Times New Roman" w:hAnsi="Calibri" w:cs="Calibri"/>
                <w:color w:val="000000"/>
                <w:sz w:val="24"/>
                <w:szCs w:val="24"/>
              </w:rPr>
              <w:t>lbs</w:t>
            </w:r>
          </w:p>
        </w:tc>
        <w:tc>
          <w:tcPr>
            <w:tcW w:w="171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800" w:type="dxa"/>
            <w:vAlign w:val="bottom"/>
          </w:tcPr>
          <w:p w:rsidR="00307DAB" w:rsidRPr="00C072FD"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C072FD" w:rsidRDefault="00307DAB" w:rsidP="00307DAB">
            <w:pPr>
              <w:ind w:left="-93" w:right="-103"/>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tc>
        <w:tc>
          <w:tcPr>
            <w:tcW w:w="1260" w:type="dxa"/>
            <w:vAlign w:val="bottom"/>
          </w:tcPr>
          <w:p w:rsidR="00307DAB" w:rsidRPr="00C072FD"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tc>
        <w:tc>
          <w:tcPr>
            <w:tcW w:w="1260" w:type="dxa"/>
            <w:shd w:val="clear" w:color="auto" w:fill="auto"/>
            <w:vAlign w:val="bottom"/>
          </w:tcPr>
          <w:p w:rsidR="00307DAB" w:rsidRPr="00C072FD" w:rsidRDefault="00307DAB" w:rsidP="00307DAB">
            <w:pPr>
              <w:jc w:val="center"/>
              <w:rPr>
                <w:rFonts w:ascii="Calibri" w:eastAsia="Times New Roman" w:hAnsi="Calibri" w:cs="Calibri"/>
                <w:color w:val="000000"/>
                <w:sz w:val="24"/>
                <w:szCs w:val="24"/>
              </w:rPr>
            </w:pP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r w:rsidR="00307DAB" w:rsidRPr="00EC3290" w:rsidTr="00630E01">
        <w:trPr>
          <w:trHeight w:val="576"/>
        </w:trPr>
        <w:tc>
          <w:tcPr>
            <w:tcW w:w="645"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620" w:type="dxa"/>
            <w:shd w:val="clear" w:color="auto" w:fill="auto"/>
            <w:noWrap/>
            <w:vAlign w:val="bottom"/>
            <w:hideMark/>
          </w:tcPr>
          <w:p w:rsidR="00307DAB" w:rsidRPr="0036711F" w:rsidRDefault="00307DAB" w:rsidP="00307DAB">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____/____/2013</w:t>
            </w:r>
          </w:p>
        </w:tc>
        <w:tc>
          <w:tcPr>
            <w:tcW w:w="162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r w:rsidRPr="00EC3290">
              <w:rPr>
                <w:rFonts w:ascii="Calibri" w:eastAsia="Times New Roman" w:hAnsi="Calibri" w:cs="Calibri"/>
                <w:color w:val="000000"/>
                <w:sz w:val="24"/>
                <w:szCs w:val="24"/>
              </w:rPr>
              <w:t>_____:______</w:t>
            </w:r>
          </w:p>
        </w:tc>
        <w:tc>
          <w:tcPr>
            <w:tcW w:w="126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17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71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80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440" w:type="dxa"/>
            <w:shd w:val="clear" w:color="auto" w:fill="auto"/>
            <w:noWrap/>
            <w:vAlign w:val="bottom"/>
            <w:hideMark/>
          </w:tcPr>
          <w:p w:rsidR="00307DAB" w:rsidRPr="00EC3290" w:rsidRDefault="00307DAB" w:rsidP="00307DAB">
            <w:pPr>
              <w:jc w:val="center"/>
              <w:rPr>
                <w:rFonts w:ascii="Calibri" w:eastAsia="Times New Roman" w:hAnsi="Calibri" w:cs="Calibri"/>
                <w:color w:val="000000"/>
                <w:sz w:val="24"/>
                <w:szCs w:val="24"/>
              </w:rPr>
            </w:pPr>
          </w:p>
        </w:tc>
        <w:tc>
          <w:tcPr>
            <w:tcW w:w="1260" w:type="dxa"/>
            <w:vAlign w:val="bottom"/>
          </w:tcPr>
          <w:p w:rsidR="00307DAB" w:rsidRPr="00EC3290" w:rsidRDefault="00307DAB" w:rsidP="00307DAB">
            <w:pPr>
              <w:jc w:val="center"/>
              <w:rPr>
                <w:rFonts w:ascii="Calibri" w:eastAsia="Times New Roman" w:hAnsi="Calibri" w:cs="Calibri"/>
                <w:color w:val="000000"/>
                <w:sz w:val="24"/>
                <w:szCs w:val="24"/>
              </w:rPr>
            </w:pPr>
          </w:p>
        </w:tc>
        <w:tc>
          <w:tcPr>
            <w:tcW w:w="1260" w:type="dxa"/>
            <w:shd w:val="clear" w:color="auto" w:fill="auto"/>
            <w:vAlign w:val="bottom"/>
          </w:tcPr>
          <w:p w:rsidR="00307DAB"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&lt;⅓      ⅓-⅔</w:t>
            </w:r>
          </w:p>
          <w:p w:rsidR="00307DAB" w:rsidRPr="00EC3290" w:rsidRDefault="00307DAB" w:rsidP="00307DA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&gt;⅔</w:t>
            </w:r>
          </w:p>
        </w:tc>
      </w:tr>
    </w:tbl>
    <w:p w:rsidR="0077045B" w:rsidRDefault="0077045B" w:rsidP="00107147">
      <w:pPr>
        <w:jc w:val="center"/>
        <w:rPr>
          <w:b/>
          <w:sz w:val="24"/>
        </w:rPr>
      </w:pPr>
    </w:p>
    <w:p w:rsidR="0077045B" w:rsidRPr="00682D10" w:rsidRDefault="0077045B">
      <w:pPr>
        <w:rPr>
          <w:b/>
        </w:rPr>
      </w:pPr>
      <w:r w:rsidRPr="00682D10">
        <w:rPr>
          <w:b/>
          <w:sz w:val="24"/>
        </w:rPr>
        <w:t>Additional Notes:</w:t>
      </w:r>
    </w:p>
    <w:sectPr w:rsidR="0077045B" w:rsidRPr="00682D10" w:rsidSect="00307DAB">
      <w:type w:val="continuous"/>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ED" w:rsidRDefault="00A500ED" w:rsidP="00F53E51">
      <w:r>
        <w:separator/>
      </w:r>
    </w:p>
  </w:endnote>
  <w:endnote w:type="continuationSeparator" w:id="0">
    <w:p w:rsidR="00A500ED" w:rsidRDefault="00A500ED" w:rsidP="00F5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51" w:rsidRDefault="00F53E51">
    <w:pPr>
      <w:pStyle w:val="Footer"/>
    </w:pPr>
  </w:p>
  <w:p w:rsidR="00F53E51" w:rsidRDefault="00F5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ED" w:rsidRDefault="00A500ED" w:rsidP="00F53E51">
      <w:r>
        <w:separator/>
      </w:r>
    </w:p>
  </w:footnote>
  <w:footnote w:type="continuationSeparator" w:id="0">
    <w:p w:rsidR="00A500ED" w:rsidRDefault="00A500ED" w:rsidP="00F53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4857"/>
    <w:multiLevelType w:val="hybridMultilevel"/>
    <w:tmpl w:val="D08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254A3"/>
    <w:multiLevelType w:val="hybridMultilevel"/>
    <w:tmpl w:val="83AC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C4"/>
    <w:rsid w:val="000103C9"/>
    <w:rsid w:val="000A7F6D"/>
    <w:rsid w:val="000B09E4"/>
    <w:rsid w:val="00103462"/>
    <w:rsid w:val="00107147"/>
    <w:rsid w:val="001B5DEF"/>
    <w:rsid w:val="002238A5"/>
    <w:rsid w:val="0024777B"/>
    <w:rsid w:val="002622E1"/>
    <w:rsid w:val="002C7CAF"/>
    <w:rsid w:val="002E1169"/>
    <w:rsid w:val="002F7EC3"/>
    <w:rsid w:val="00307DAB"/>
    <w:rsid w:val="00317D2D"/>
    <w:rsid w:val="00350FD3"/>
    <w:rsid w:val="0036711F"/>
    <w:rsid w:val="00395D30"/>
    <w:rsid w:val="003C3C6B"/>
    <w:rsid w:val="003F3B15"/>
    <w:rsid w:val="003F4BBB"/>
    <w:rsid w:val="004311E3"/>
    <w:rsid w:val="004403A7"/>
    <w:rsid w:val="00477F63"/>
    <w:rsid w:val="00495F11"/>
    <w:rsid w:val="005471E8"/>
    <w:rsid w:val="00547361"/>
    <w:rsid w:val="00556BCD"/>
    <w:rsid w:val="0061055F"/>
    <w:rsid w:val="00630E01"/>
    <w:rsid w:val="006455ED"/>
    <w:rsid w:val="00682D10"/>
    <w:rsid w:val="0068379C"/>
    <w:rsid w:val="00690304"/>
    <w:rsid w:val="006A7F38"/>
    <w:rsid w:val="006D67D3"/>
    <w:rsid w:val="006E25E4"/>
    <w:rsid w:val="006F4546"/>
    <w:rsid w:val="006F7C1B"/>
    <w:rsid w:val="00731625"/>
    <w:rsid w:val="0077045B"/>
    <w:rsid w:val="007E3401"/>
    <w:rsid w:val="007F7AF5"/>
    <w:rsid w:val="00826109"/>
    <w:rsid w:val="0083043A"/>
    <w:rsid w:val="0087308A"/>
    <w:rsid w:val="00875893"/>
    <w:rsid w:val="008A3365"/>
    <w:rsid w:val="008D0883"/>
    <w:rsid w:val="00967FC2"/>
    <w:rsid w:val="00982D6B"/>
    <w:rsid w:val="009E060A"/>
    <w:rsid w:val="00A500ED"/>
    <w:rsid w:val="00A53B7F"/>
    <w:rsid w:val="00AA03BC"/>
    <w:rsid w:val="00AA6D08"/>
    <w:rsid w:val="00AC6339"/>
    <w:rsid w:val="00AF185C"/>
    <w:rsid w:val="00B024AB"/>
    <w:rsid w:val="00B64496"/>
    <w:rsid w:val="00B6559A"/>
    <w:rsid w:val="00B94AEE"/>
    <w:rsid w:val="00BA3E8A"/>
    <w:rsid w:val="00BD0904"/>
    <w:rsid w:val="00BD5268"/>
    <w:rsid w:val="00BE4132"/>
    <w:rsid w:val="00C072FD"/>
    <w:rsid w:val="00C45EC4"/>
    <w:rsid w:val="00C56239"/>
    <w:rsid w:val="00C856C0"/>
    <w:rsid w:val="00CE6636"/>
    <w:rsid w:val="00D02A70"/>
    <w:rsid w:val="00D33343"/>
    <w:rsid w:val="00D4527D"/>
    <w:rsid w:val="00DB1747"/>
    <w:rsid w:val="00DD22D8"/>
    <w:rsid w:val="00E14129"/>
    <w:rsid w:val="00E317B9"/>
    <w:rsid w:val="00E411B7"/>
    <w:rsid w:val="00E439CA"/>
    <w:rsid w:val="00E55A6F"/>
    <w:rsid w:val="00E86994"/>
    <w:rsid w:val="00EB0E53"/>
    <w:rsid w:val="00EC3290"/>
    <w:rsid w:val="00EE4F60"/>
    <w:rsid w:val="00EF7A82"/>
    <w:rsid w:val="00F202A7"/>
    <w:rsid w:val="00F53E51"/>
    <w:rsid w:val="00F64B2E"/>
    <w:rsid w:val="00F80A3F"/>
    <w:rsid w:val="00F855AE"/>
    <w:rsid w:val="00FA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699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994"/>
    <w:rPr>
      <w:rFonts w:ascii="Tahoma" w:hAnsi="Tahoma" w:cs="Tahoma"/>
      <w:sz w:val="16"/>
      <w:szCs w:val="16"/>
    </w:rPr>
  </w:style>
  <w:style w:type="character" w:customStyle="1" w:styleId="BalloonTextChar">
    <w:name w:val="Balloon Text Char"/>
    <w:basedOn w:val="DefaultParagraphFont"/>
    <w:link w:val="BalloonText"/>
    <w:uiPriority w:val="99"/>
    <w:semiHidden/>
    <w:rsid w:val="00E86994"/>
    <w:rPr>
      <w:rFonts w:ascii="Tahoma" w:hAnsi="Tahoma" w:cs="Tahoma"/>
      <w:sz w:val="16"/>
      <w:szCs w:val="16"/>
    </w:rPr>
  </w:style>
  <w:style w:type="paragraph" w:styleId="ListParagraph">
    <w:name w:val="List Paragraph"/>
    <w:basedOn w:val="Normal"/>
    <w:uiPriority w:val="34"/>
    <w:qFormat/>
    <w:rsid w:val="00B64496"/>
    <w:pPr>
      <w:ind w:left="720"/>
      <w:contextualSpacing/>
    </w:pPr>
  </w:style>
  <w:style w:type="character" w:customStyle="1" w:styleId="apple-converted-space">
    <w:name w:val="apple-converted-space"/>
    <w:basedOn w:val="DefaultParagraphFont"/>
    <w:rsid w:val="00E411B7"/>
  </w:style>
  <w:style w:type="character" w:styleId="Emphasis">
    <w:name w:val="Emphasis"/>
    <w:basedOn w:val="DefaultParagraphFont"/>
    <w:uiPriority w:val="20"/>
    <w:qFormat/>
    <w:rsid w:val="00E411B7"/>
    <w:rPr>
      <w:i/>
      <w:iCs/>
    </w:rPr>
  </w:style>
  <w:style w:type="paragraph" w:styleId="Header">
    <w:name w:val="header"/>
    <w:basedOn w:val="Normal"/>
    <w:link w:val="HeaderChar"/>
    <w:uiPriority w:val="99"/>
    <w:semiHidden/>
    <w:unhideWhenUsed/>
    <w:rsid w:val="00F53E51"/>
    <w:pPr>
      <w:tabs>
        <w:tab w:val="center" w:pos="4680"/>
        <w:tab w:val="right" w:pos="9360"/>
      </w:tabs>
    </w:pPr>
  </w:style>
  <w:style w:type="character" w:customStyle="1" w:styleId="HeaderChar">
    <w:name w:val="Header Char"/>
    <w:basedOn w:val="DefaultParagraphFont"/>
    <w:link w:val="Header"/>
    <w:uiPriority w:val="99"/>
    <w:semiHidden/>
    <w:rsid w:val="00F53E51"/>
  </w:style>
  <w:style w:type="paragraph" w:styleId="Footer">
    <w:name w:val="footer"/>
    <w:basedOn w:val="Normal"/>
    <w:link w:val="FooterChar"/>
    <w:uiPriority w:val="99"/>
    <w:unhideWhenUsed/>
    <w:rsid w:val="00F53E51"/>
    <w:pPr>
      <w:tabs>
        <w:tab w:val="center" w:pos="4680"/>
        <w:tab w:val="right" w:pos="9360"/>
      </w:tabs>
    </w:pPr>
  </w:style>
  <w:style w:type="character" w:customStyle="1" w:styleId="FooterChar">
    <w:name w:val="Footer Char"/>
    <w:basedOn w:val="DefaultParagraphFont"/>
    <w:link w:val="Footer"/>
    <w:uiPriority w:val="99"/>
    <w:rsid w:val="00F53E51"/>
  </w:style>
  <w:style w:type="character" w:styleId="Hyperlink">
    <w:name w:val="Hyperlink"/>
    <w:basedOn w:val="DefaultParagraphFont"/>
    <w:uiPriority w:val="99"/>
    <w:unhideWhenUsed/>
    <w:rsid w:val="00690304"/>
    <w:rPr>
      <w:color w:val="0000FF"/>
      <w:u w:val="single"/>
    </w:rPr>
  </w:style>
  <w:style w:type="character" w:styleId="CommentReference">
    <w:name w:val="annotation reference"/>
    <w:basedOn w:val="DefaultParagraphFont"/>
    <w:uiPriority w:val="99"/>
    <w:semiHidden/>
    <w:unhideWhenUsed/>
    <w:rsid w:val="00E14129"/>
    <w:rPr>
      <w:sz w:val="16"/>
      <w:szCs w:val="16"/>
    </w:rPr>
  </w:style>
  <w:style w:type="paragraph" w:styleId="CommentText">
    <w:name w:val="annotation text"/>
    <w:basedOn w:val="Normal"/>
    <w:link w:val="CommentTextChar"/>
    <w:uiPriority w:val="99"/>
    <w:semiHidden/>
    <w:unhideWhenUsed/>
    <w:rsid w:val="00E14129"/>
    <w:rPr>
      <w:sz w:val="20"/>
      <w:szCs w:val="20"/>
    </w:rPr>
  </w:style>
  <w:style w:type="character" w:customStyle="1" w:styleId="CommentTextChar">
    <w:name w:val="Comment Text Char"/>
    <w:basedOn w:val="DefaultParagraphFont"/>
    <w:link w:val="CommentText"/>
    <w:uiPriority w:val="99"/>
    <w:semiHidden/>
    <w:rsid w:val="00E14129"/>
    <w:rPr>
      <w:sz w:val="20"/>
      <w:szCs w:val="20"/>
    </w:rPr>
  </w:style>
  <w:style w:type="paragraph" w:styleId="CommentSubject">
    <w:name w:val="annotation subject"/>
    <w:basedOn w:val="CommentText"/>
    <w:next w:val="CommentText"/>
    <w:link w:val="CommentSubjectChar"/>
    <w:uiPriority w:val="99"/>
    <w:semiHidden/>
    <w:unhideWhenUsed/>
    <w:rsid w:val="00E14129"/>
    <w:rPr>
      <w:b/>
      <w:bCs/>
    </w:rPr>
  </w:style>
  <w:style w:type="character" w:customStyle="1" w:styleId="CommentSubjectChar">
    <w:name w:val="Comment Subject Char"/>
    <w:basedOn w:val="CommentTextChar"/>
    <w:link w:val="CommentSubject"/>
    <w:uiPriority w:val="99"/>
    <w:semiHidden/>
    <w:rsid w:val="00E141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699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994"/>
    <w:rPr>
      <w:rFonts w:ascii="Tahoma" w:hAnsi="Tahoma" w:cs="Tahoma"/>
      <w:sz w:val="16"/>
      <w:szCs w:val="16"/>
    </w:rPr>
  </w:style>
  <w:style w:type="character" w:customStyle="1" w:styleId="BalloonTextChar">
    <w:name w:val="Balloon Text Char"/>
    <w:basedOn w:val="DefaultParagraphFont"/>
    <w:link w:val="BalloonText"/>
    <w:uiPriority w:val="99"/>
    <w:semiHidden/>
    <w:rsid w:val="00E86994"/>
    <w:rPr>
      <w:rFonts w:ascii="Tahoma" w:hAnsi="Tahoma" w:cs="Tahoma"/>
      <w:sz w:val="16"/>
      <w:szCs w:val="16"/>
    </w:rPr>
  </w:style>
  <w:style w:type="paragraph" w:styleId="ListParagraph">
    <w:name w:val="List Paragraph"/>
    <w:basedOn w:val="Normal"/>
    <w:uiPriority w:val="34"/>
    <w:qFormat/>
    <w:rsid w:val="00B64496"/>
    <w:pPr>
      <w:ind w:left="720"/>
      <w:contextualSpacing/>
    </w:pPr>
  </w:style>
  <w:style w:type="character" w:customStyle="1" w:styleId="apple-converted-space">
    <w:name w:val="apple-converted-space"/>
    <w:basedOn w:val="DefaultParagraphFont"/>
    <w:rsid w:val="00E411B7"/>
  </w:style>
  <w:style w:type="character" w:styleId="Emphasis">
    <w:name w:val="Emphasis"/>
    <w:basedOn w:val="DefaultParagraphFont"/>
    <w:uiPriority w:val="20"/>
    <w:qFormat/>
    <w:rsid w:val="00E411B7"/>
    <w:rPr>
      <w:i/>
      <w:iCs/>
    </w:rPr>
  </w:style>
  <w:style w:type="paragraph" w:styleId="Header">
    <w:name w:val="header"/>
    <w:basedOn w:val="Normal"/>
    <w:link w:val="HeaderChar"/>
    <w:uiPriority w:val="99"/>
    <w:semiHidden/>
    <w:unhideWhenUsed/>
    <w:rsid w:val="00F53E51"/>
    <w:pPr>
      <w:tabs>
        <w:tab w:val="center" w:pos="4680"/>
        <w:tab w:val="right" w:pos="9360"/>
      </w:tabs>
    </w:pPr>
  </w:style>
  <w:style w:type="character" w:customStyle="1" w:styleId="HeaderChar">
    <w:name w:val="Header Char"/>
    <w:basedOn w:val="DefaultParagraphFont"/>
    <w:link w:val="Header"/>
    <w:uiPriority w:val="99"/>
    <w:semiHidden/>
    <w:rsid w:val="00F53E51"/>
  </w:style>
  <w:style w:type="paragraph" w:styleId="Footer">
    <w:name w:val="footer"/>
    <w:basedOn w:val="Normal"/>
    <w:link w:val="FooterChar"/>
    <w:uiPriority w:val="99"/>
    <w:unhideWhenUsed/>
    <w:rsid w:val="00F53E51"/>
    <w:pPr>
      <w:tabs>
        <w:tab w:val="center" w:pos="4680"/>
        <w:tab w:val="right" w:pos="9360"/>
      </w:tabs>
    </w:pPr>
  </w:style>
  <w:style w:type="character" w:customStyle="1" w:styleId="FooterChar">
    <w:name w:val="Footer Char"/>
    <w:basedOn w:val="DefaultParagraphFont"/>
    <w:link w:val="Footer"/>
    <w:uiPriority w:val="99"/>
    <w:rsid w:val="00F53E51"/>
  </w:style>
  <w:style w:type="character" w:styleId="Hyperlink">
    <w:name w:val="Hyperlink"/>
    <w:basedOn w:val="DefaultParagraphFont"/>
    <w:uiPriority w:val="99"/>
    <w:unhideWhenUsed/>
    <w:rsid w:val="00690304"/>
    <w:rPr>
      <w:color w:val="0000FF"/>
      <w:u w:val="single"/>
    </w:rPr>
  </w:style>
  <w:style w:type="character" w:styleId="CommentReference">
    <w:name w:val="annotation reference"/>
    <w:basedOn w:val="DefaultParagraphFont"/>
    <w:uiPriority w:val="99"/>
    <w:semiHidden/>
    <w:unhideWhenUsed/>
    <w:rsid w:val="00E14129"/>
    <w:rPr>
      <w:sz w:val="16"/>
      <w:szCs w:val="16"/>
    </w:rPr>
  </w:style>
  <w:style w:type="paragraph" w:styleId="CommentText">
    <w:name w:val="annotation text"/>
    <w:basedOn w:val="Normal"/>
    <w:link w:val="CommentTextChar"/>
    <w:uiPriority w:val="99"/>
    <w:semiHidden/>
    <w:unhideWhenUsed/>
    <w:rsid w:val="00E14129"/>
    <w:rPr>
      <w:sz w:val="20"/>
      <w:szCs w:val="20"/>
    </w:rPr>
  </w:style>
  <w:style w:type="character" w:customStyle="1" w:styleId="CommentTextChar">
    <w:name w:val="Comment Text Char"/>
    <w:basedOn w:val="DefaultParagraphFont"/>
    <w:link w:val="CommentText"/>
    <w:uiPriority w:val="99"/>
    <w:semiHidden/>
    <w:rsid w:val="00E14129"/>
    <w:rPr>
      <w:sz w:val="20"/>
      <w:szCs w:val="20"/>
    </w:rPr>
  </w:style>
  <w:style w:type="paragraph" w:styleId="CommentSubject">
    <w:name w:val="annotation subject"/>
    <w:basedOn w:val="CommentText"/>
    <w:next w:val="CommentText"/>
    <w:link w:val="CommentSubjectChar"/>
    <w:uiPriority w:val="99"/>
    <w:semiHidden/>
    <w:unhideWhenUsed/>
    <w:rsid w:val="00E14129"/>
    <w:rPr>
      <w:b/>
      <w:bCs/>
    </w:rPr>
  </w:style>
  <w:style w:type="character" w:customStyle="1" w:styleId="CommentSubjectChar">
    <w:name w:val="Comment Subject Char"/>
    <w:basedOn w:val="CommentTextChar"/>
    <w:link w:val="CommentSubject"/>
    <w:uiPriority w:val="99"/>
    <w:semiHidden/>
    <w:rsid w:val="00E14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5696">
      <w:bodyDiv w:val="1"/>
      <w:marLeft w:val="0"/>
      <w:marRight w:val="0"/>
      <w:marTop w:val="0"/>
      <w:marBottom w:val="0"/>
      <w:divBdr>
        <w:top w:val="none" w:sz="0" w:space="0" w:color="auto"/>
        <w:left w:val="none" w:sz="0" w:space="0" w:color="auto"/>
        <w:bottom w:val="none" w:sz="0" w:space="0" w:color="auto"/>
        <w:right w:val="none" w:sz="0" w:space="0" w:color="auto"/>
      </w:divBdr>
    </w:div>
    <w:div w:id="1252081776">
      <w:bodyDiv w:val="1"/>
      <w:marLeft w:val="0"/>
      <w:marRight w:val="0"/>
      <w:marTop w:val="0"/>
      <w:marBottom w:val="0"/>
      <w:divBdr>
        <w:top w:val="none" w:sz="0" w:space="0" w:color="auto"/>
        <w:left w:val="none" w:sz="0" w:space="0" w:color="auto"/>
        <w:bottom w:val="none" w:sz="0" w:space="0" w:color="auto"/>
        <w:right w:val="none" w:sz="0" w:space="0" w:color="auto"/>
      </w:divBdr>
    </w:div>
    <w:div w:id="1395545911">
      <w:bodyDiv w:val="1"/>
      <w:marLeft w:val="0"/>
      <w:marRight w:val="0"/>
      <w:marTop w:val="0"/>
      <w:marBottom w:val="0"/>
      <w:divBdr>
        <w:top w:val="none" w:sz="0" w:space="0" w:color="auto"/>
        <w:left w:val="none" w:sz="0" w:space="0" w:color="auto"/>
        <w:bottom w:val="none" w:sz="0" w:space="0" w:color="auto"/>
        <w:right w:val="none" w:sz="0" w:space="0" w:color="auto"/>
      </w:divBdr>
    </w:div>
    <w:div w:id="21350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al93@cornel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msp.cals.cornell.edu/NYOnFarmResearchPartnership/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A5C68-2521-46D0-A86F-B46277C6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Emmaline Anne Long</dc:creator>
  <cp:lastModifiedBy>Emmaline Anne Long</cp:lastModifiedBy>
  <cp:revision>8</cp:revision>
  <dcterms:created xsi:type="dcterms:W3CDTF">2012-11-26T15:57:00Z</dcterms:created>
  <dcterms:modified xsi:type="dcterms:W3CDTF">2013-05-18T11:16:00Z</dcterms:modified>
</cp:coreProperties>
</file>